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EC93D" w14:textId="77777777" w:rsidR="00747087" w:rsidRDefault="00747087" w:rsidP="00BB650F">
      <w:pPr>
        <w:pStyle w:val="Title"/>
        <w:spacing w:before="160" w:after="160"/>
        <w:contextualSpacing w:val="0"/>
        <w:jc w:val="both"/>
      </w:pPr>
      <w:r>
        <w:t xml:space="preserve">Indian Country Jurisdiction </w:t>
      </w:r>
    </w:p>
    <w:p w14:paraId="648B0745" w14:textId="77777777" w:rsidR="00747087" w:rsidRPr="00747087" w:rsidRDefault="00747087" w:rsidP="00BB650F">
      <w:pPr>
        <w:spacing w:before="160" w:line="240" w:lineRule="auto"/>
        <w:jc w:val="both"/>
        <w:rPr>
          <w:i/>
          <w:color w:val="D0CECE" w:themeColor="background2" w:themeShade="E6"/>
        </w:rPr>
      </w:pPr>
      <w:r w:rsidRPr="00747087">
        <w:rPr>
          <w:i/>
          <w:color w:val="D0CECE" w:themeColor="background2" w:themeShade="E6"/>
        </w:rPr>
        <w:t>(ALEAP Standard 30.1 - 30.10)</w:t>
      </w:r>
    </w:p>
    <w:p w14:paraId="44A2C14D" w14:textId="77777777" w:rsidR="00747087" w:rsidRDefault="00747087" w:rsidP="00BB650F">
      <w:pPr>
        <w:spacing w:before="160" w:line="240" w:lineRule="auto"/>
        <w:jc w:val="both"/>
      </w:pPr>
    </w:p>
    <w:p w14:paraId="32DE7BA5" w14:textId="77777777" w:rsidR="00747087" w:rsidRPr="00747087" w:rsidRDefault="00747087" w:rsidP="00BB650F">
      <w:pPr>
        <w:spacing w:before="160" w:line="240" w:lineRule="auto"/>
        <w:jc w:val="both"/>
        <w:rPr>
          <w:rStyle w:val="Strong"/>
        </w:rPr>
      </w:pPr>
      <w:r w:rsidRPr="00747087">
        <w:rPr>
          <w:rStyle w:val="Strong"/>
        </w:rPr>
        <w:t>PURPOSE AND SCOPE</w:t>
      </w:r>
    </w:p>
    <w:p w14:paraId="1C3A2629" w14:textId="77777777" w:rsidR="00747087" w:rsidRDefault="00747087" w:rsidP="00BB650F">
      <w:pPr>
        <w:spacing w:before="160" w:line="240" w:lineRule="auto"/>
        <w:jc w:val="both"/>
      </w:pPr>
      <w:r>
        <w:t>The purpose of this policy is to provide knowledge and understanding about Indian Country jurisdiction, geographic boundaries, government and law enforcement to all department personnel.</w:t>
      </w:r>
    </w:p>
    <w:p w14:paraId="7DD6B5BA" w14:textId="77777777" w:rsidR="00747087" w:rsidRPr="00747087" w:rsidRDefault="00747087" w:rsidP="00BB650F">
      <w:pPr>
        <w:spacing w:before="160" w:line="240" w:lineRule="auto"/>
        <w:jc w:val="both"/>
        <w:rPr>
          <w:rStyle w:val="Strong"/>
        </w:rPr>
      </w:pPr>
      <w:r w:rsidRPr="00747087">
        <w:rPr>
          <w:rStyle w:val="Strong"/>
        </w:rPr>
        <w:t>POLICY</w:t>
      </w:r>
    </w:p>
    <w:p w14:paraId="3106A1AC" w14:textId="77777777" w:rsidR="00747087" w:rsidRDefault="00747087" w:rsidP="00BB650F">
      <w:pPr>
        <w:spacing w:before="160" w:line="240" w:lineRule="auto"/>
        <w:jc w:val="both"/>
      </w:pPr>
      <w:r>
        <w:t>Knowledge and understanding about Indian Country Jurisdiction, geographic boundaries, government and law enforcement is essential for our department mission, public safety, collaborative operations, mutual aid, information and intelligence exchange, and long-term mutually beneficial professional relationships. As such, this policy provides an operational guide and a basis for training regarding Indian Country legalities and practices.</w:t>
      </w:r>
    </w:p>
    <w:p w14:paraId="66751C1F" w14:textId="77777777" w:rsidR="00747087" w:rsidRPr="00747087" w:rsidRDefault="00747087" w:rsidP="00BB650F">
      <w:pPr>
        <w:spacing w:before="160" w:line="240" w:lineRule="auto"/>
        <w:jc w:val="both"/>
        <w:rPr>
          <w:i/>
          <w:color w:val="D0CECE" w:themeColor="background2" w:themeShade="E6"/>
        </w:rPr>
      </w:pPr>
      <w:r w:rsidRPr="00747087">
        <w:rPr>
          <w:rStyle w:val="Strong"/>
        </w:rPr>
        <w:t>JURISDICTION</w:t>
      </w:r>
      <w:r w:rsidRPr="00747087">
        <w:rPr>
          <w:i/>
          <w:color w:val="D0CECE" w:themeColor="background2" w:themeShade="E6"/>
        </w:rPr>
        <w:t xml:space="preserve"> (ALEAP Standard 30.1)</w:t>
      </w:r>
    </w:p>
    <w:p w14:paraId="35C4CCE5" w14:textId="77777777" w:rsidR="00747087" w:rsidRDefault="00747087" w:rsidP="00BB650F">
      <w:pPr>
        <w:pStyle w:val="ListParagraph"/>
        <w:numPr>
          <w:ilvl w:val="0"/>
          <w:numId w:val="1"/>
        </w:numPr>
        <w:spacing w:before="160" w:line="240" w:lineRule="auto"/>
        <w:contextualSpacing w:val="0"/>
        <w:jc w:val="both"/>
      </w:pPr>
      <w:r>
        <w:t xml:space="preserve">There are three sovereign jurisdictions in the United </w:t>
      </w:r>
      <w:proofErr w:type="gramStart"/>
      <w:r>
        <w:t>States;</w:t>
      </w:r>
      <w:proofErr w:type="gramEnd"/>
      <w:r>
        <w:t xml:space="preserve"> Federal government, state government and tribal government.</w:t>
      </w:r>
      <w:r w:rsidRPr="00747087">
        <w:rPr>
          <w:i/>
          <w:color w:val="D0CECE" w:themeColor="background2" w:themeShade="E6"/>
        </w:rPr>
        <w:t xml:space="preserve"> (ALEAP Standard 30.1 B)</w:t>
      </w:r>
    </w:p>
    <w:p w14:paraId="59F53BCA" w14:textId="77777777" w:rsidR="00747087" w:rsidRDefault="00747087" w:rsidP="00BB650F">
      <w:pPr>
        <w:pStyle w:val="ListParagraph"/>
        <w:numPr>
          <w:ilvl w:val="0"/>
          <w:numId w:val="1"/>
        </w:numPr>
        <w:spacing w:before="160" w:line="240" w:lineRule="auto"/>
        <w:contextualSpacing w:val="0"/>
        <w:jc w:val="both"/>
      </w:pPr>
      <w:r>
        <w:t>Jurisdiction facts; United States of America</w:t>
      </w:r>
    </w:p>
    <w:p w14:paraId="3003A2FA" w14:textId="77777777" w:rsidR="00747087" w:rsidRDefault="00747087" w:rsidP="00BB650F">
      <w:pPr>
        <w:pStyle w:val="ListParagraph"/>
        <w:numPr>
          <w:ilvl w:val="0"/>
          <w:numId w:val="11"/>
        </w:numPr>
        <w:spacing w:before="160" w:line="240" w:lineRule="auto"/>
        <w:contextualSpacing w:val="0"/>
        <w:jc w:val="both"/>
      </w:pPr>
      <w:r>
        <w:t xml:space="preserve">There are 573 </w:t>
      </w:r>
      <w:proofErr w:type="gramStart"/>
      <w:r>
        <w:t>federally-recognized</w:t>
      </w:r>
      <w:proofErr w:type="gramEnd"/>
      <w:r>
        <w:t xml:space="preserve"> tribes within the United States of America.</w:t>
      </w:r>
    </w:p>
    <w:p w14:paraId="16902E8F" w14:textId="77777777" w:rsidR="00747087" w:rsidRDefault="00747087" w:rsidP="00BB650F">
      <w:pPr>
        <w:pStyle w:val="ListParagraph"/>
        <w:numPr>
          <w:ilvl w:val="0"/>
          <w:numId w:val="11"/>
        </w:numPr>
        <w:spacing w:before="160" w:line="240" w:lineRule="auto"/>
        <w:contextualSpacing w:val="0"/>
        <w:jc w:val="both"/>
      </w:pPr>
      <w:r>
        <w:t>40% of tribes within the United States of America are considered Office of Self Governance (OSG), whereby they meet all conditions for self-governance operations (source: DOI, 2014).</w:t>
      </w:r>
    </w:p>
    <w:p w14:paraId="3456E058" w14:textId="77777777" w:rsidR="00747087" w:rsidRDefault="00747087" w:rsidP="00BB650F">
      <w:pPr>
        <w:pStyle w:val="ListParagraph"/>
        <w:numPr>
          <w:ilvl w:val="0"/>
          <w:numId w:val="11"/>
        </w:numPr>
        <w:spacing w:before="160" w:line="240" w:lineRule="auto"/>
        <w:contextualSpacing w:val="0"/>
        <w:jc w:val="both"/>
      </w:pPr>
      <w:r>
        <w:t>There are 3 million Native Americans who are citizens and reside within the United States of America (source: Census 2010).</w:t>
      </w:r>
    </w:p>
    <w:p w14:paraId="03E952E2" w14:textId="77777777" w:rsidR="00747087" w:rsidRDefault="00747087" w:rsidP="00BB650F">
      <w:pPr>
        <w:pStyle w:val="ListParagraph"/>
        <w:numPr>
          <w:ilvl w:val="0"/>
          <w:numId w:val="11"/>
        </w:numPr>
        <w:spacing w:before="160" w:line="240" w:lineRule="auto"/>
        <w:contextualSpacing w:val="0"/>
        <w:jc w:val="both"/>
      </w:pPr>
      <w:r>
        <w:t xml:space="preserve">There are 66 million acres of land within Indian Country jurisdictions inside the </w:t>
      </w:r>
      <w:proofErr w:type="spellStart"/>
      <w:r>
        <w:t>Unite</w:t>
      </w:r>
      <w:proofErr w:type="spellEnd"/>
      <w:r>
        <w:t xml:space="preserve"> States of America.</w:t>
      </w:r>
    </w:p>
    <w:p w14:paraId="291D6372" w14:textId="77777777" w:rsidR="00747087" w:rsidRDefault="00747087" w:rsidP="00BB650F">
      <w:pPr>
        <w:pStyle w:val="ListParagraph"/>
        <w:numPr>
          <w:ilvl w:val="0"/>
          <w:numId w:val="11"/>
        </w:numPr>
        <w:spacing w:before="160" w:line="240" w:lineRule="auto"/>
        <w:contextualSpacing w:val="0"/>
        <w:jc w:val="both"/>
      </w:pPr>
      <w:r>
        <w:t xml:space="preserve">There are three sovereign jurisdictions in the United </w:t>
      </w:r>
      <w:proofErr w:type="gramStart"/>
      <w:r>
        <w:t>States;</w:t>
      </w:r>
      <w:proofErr w:type="gramEnd"/>
      <w:r>
        <w:t xml:space="preserve"> Federal government, state government and tribal government.</w:t>
      </w:r>
    </w:p>
    <w:p w14:paraId="677CE0DB" w14:textId="77777777" w:rsidR="00747087" w:rsidRDefault="00747087" w:rsidP="00BB650F">
      <w:pPr>
        <w:pStyle w:val="ListParagraph"/>
        <w:numPr>
          <w:ilvl w:val="0"/>
          <w:numId w:val="11"/>
        </w:numPr>
        <w:spacing w:before="160" w:line="240" w:lineRule="auto"/>
        <w:contextualSpacing w:val="0"/>
        <w:jc w:val="both"/>
      </w:pPr>
      <w:r>
        <w:t>Similar problems, crime and concerns as with all towns, cities and states occur within Indian Country jurisdictions.</w:t>
      </w:r>
    </w:p>
    <w:p w14:paraId="3CCB2699" w14:textId="77777777" w:rsidR="00747087" w:rsidRDefault="00747087" w:rsidP="00BB650F">
      <w:pPr>
        <w:pStyle w:val="ListParagraph"/>
        <w:numPr>
          <w:ilvl w:val="0"/>
          <w:numId w:val="1"/>
        </w:numPr>
        <w:spacing w:before="160" w:line="240" w:lineRule="auto"/>
        <w:contextualSpacing w:val="0"/>
        <w:jc w:val="both"/>
      </w:pPr>
      <w:r>
        <w:t xml:space="preserve">Jurisdiction facts; State of Arizona </w:t>
      </w:r>
      <w:r w:rsidRPr="00747087">
        <w:rPr>
          <w:i/>
          <w:color w:val="D0CECE" w:themeColor="background2" w:themeShade="E6"/>
        </w:rPr>
        <w:t>(ALEAP Standard 30.1 A)</w:t>
      </w:r>
    </w:p>
    <w:p w14:paraId="58948AC8" w14:textId="77777777" w:rsidR="00747087" w:rsidRDefault="00747087" w:rsidP="00BB650F">
      <w:pPr>
        <w:pStyle w:val="ListParagraph"/>
        <w:numPr>
          <w:ilvl w:val="0"/>
          <w:numId w:val="10"/>
        </w:numPr>
        <w:spacing w:before="160" w:line="240" w:lineRule="auto"/>
        <w:contextualSpacing w:val="0"/>
        <w:jc w:val="both"/>
      </w:pPr>
      <w:r>
        <w:t>There are twenty-two Tribes located within Indian Country jurisdiction inside the State of Arizona; four are OSG.</w:t>
      </w:r>
    </w:p>
    <w:p w14:paraId="559CF445" w14:textId="77777777" w:rsidR="00747087" w:rsidRDefault="00747087" w:rsidP="00BB650F">
      <w:pPr>
        <w:pStyle w:val="ListParagraph"/>
        <w:numPr>
          <w:ilvl w:val="0"/>
          <w:numId w:val="10"/>
        </w:numPr>
        <w:spacing w:before="160" w:line="240" w:lineRule="auto"/>
        <w:contextualSpacing w:val="0"/>
        <w:jc w:val="both"/>
      </w:pPr>
      <w:r>
        <w:t>Indian Country tribes are unique, each with their own culture, history, language and traditions.</w:t>
      </w:r>
    </w:p>
    <w:p w14:paraId="0153DE33" w14:textId="77777777" w:rsidR="00747087" w:rsidRDefault="00747087" w:rsidP="00BB650F">
      <w:pPr>
        <w:pStyle w:val="ListParagraph"/>
        <w:numPr>
          <w:ilvl w:val="0"/>
          <w:numId w:val="10"/>
        </w:numPr>
        <w:spacing w:before="160" w:line="240" w:lineRule="auto"/>
        <w:contextualSpacing w:val="0"/>
        <w:jc w:val="both"/>
      </w:pPr>
      <w:r>
        <w:t>The twenty-two tribes located within Indian Country jurisdiction inside the State of Arizona are as follows:</w:t>
      </w:r>
    </w:p>
    <w:p w14:paraId="098009EC" w14:textId="77777777" w:rsidR="00747087" w:rsidRDefault="00747087" w:rsidP="00BB650F">
      <w:pPr>
        <w:pStyle w:val="ListParagraph"/>
        <w:numPr>
          <w:ilvl w:val="0"/>
          <w:numId w:val="12"/>
        </w:numPr>
        <w:spacing w:before="160" w:line="240" w:lineRule="auto"/>
        <w:contextualSpacing w:val="0"/>
        <w:jc w:val="both"/>
      </w:pPr>
      <w:r>
        <w:t>Ak-Chin Indian Community</w:t>
      </w:r>
    </w:p>
    <w:p w14:paraId="1009497A" w14:textId="77777777" w:rsidR="00747087" w:rsidRDefault="00747087" w:rsidP="00BB650F">
      <w:pPr>
        <w:pStyle w:val="ListParagraph"/>
        <w:numPr>
          <w:ilvl w:val="0"/>
          <w:numId w:val="12"/>
        </w:numPr>
        <w:spacing w:before="160" w:line="240" w:lineRule="auto"/>
        <w:contextualSpacing w:val="0"/>
        <w:jc w:val="both"/>
      </w:pPr>
      <w:r>
        <w:t>Cocopah Indian Tribe</w:t>
      </w:r>
    </w:p>
    <w:p w14:paraId="4F5488C6" w14:textId="77777777" w:rsidR="00747087" w:rsidRDefault="00747087" w:rsidP="00BB650F">
      <w:pPr>
        <w:pStyle w:val="ListParagraph"/>
        <w:numPr>
          <w:ilvl w:val="0"/>
          <w:numId w:val="12"/>
        </w:numPr>
        <w:spacing w:before="160" w:line="240" w:lineRule="auto"/>
        <w:contextualSpacing w:val="0"/>
        <w:jc w:val="both"/>
      </w:pPr>
      <w:r>
        <w:t>Colorado River Indian Tribes</w:t>
      </w:r>
    </w:p>
    <w:p w14:paraId="79100601" w14:textId="77777777" w:rsidR="00747087" w:rsidRDefault="00747087" w:rsidP="00BB650F">
      <w:pPr>
        <w:pStyle w:val="ListParagraph"/>
        <w:numPr>
          <w:ilvl w:val="0"/>
          <w:numId w:val="12"/>
        </w:numPr>
        <w:spacing w:before="160" w:line="240" w:lineRule="auto"/>
        <w:contextualSpacing w:val="0"/>
        <w:jc w:val="both"/>
      </w:pPr>
      <w:r>
        <w:t>Fort McDowell Yavapai Nation</w:t>
      </w:r>
    </w:p>
    <w:p w14:paraId="76C35670" w14:textId="77777777" w:rsidR="00747087" w:rsidRDefault="00747087" w:rsidP="00BB650F">
      <w:pPr>
        <w:pStyle w:val="ListParagraph"/>
        <w:numPr>
          <w:ilvl w:val="0"/>
          <w:numId w:val="12"/>
        </w:numPr>
        <w:spacing w:before="160" w:line="240" w:lineRule="auto"/>
        <w:contextualSpacing w:val="0"/>
        <w:jc w:val="both"/>
      </w:pPr>
      <w:r>
        <w:t>Fort Mojave Indian Tribe</w:t>
      </w:r>
    </w:p>
    <w:p w14:paraId="3ED7ED1D" w14:textId="77777777" w:rsidR="00747087" w:rsidRDefault="00747087" w:rsidP="00BB650F">
      <w:pPr>
        <w:pStyle w:val="ListParagraph"/>
        <w:numPr>
          <w:ilvl w:val="0"/>
          <w:numId w:val="12"/>
        </w:numPr>
        <w:spacing w:before="160" w:line="240" w:lineRule="auto"/>
        <w:contextualSpacing w:val="0"/>
        <w:jc w:val="both"/>
      </w:pPr>
      <w:r>
        <w:lastRenderedPageBreak/>
        <w:t>Fort Yuma-Quechan Tribe</w:t>
      </w:r>
    </w:p>
    <w:p w14:paraId="7CB0570F" w14:textId="77777777" w:rsidR="00747087" w:rsidRDefault="00747087" w:rsidP="00BB650F">
      <w:pPr>
        <w:pStyle w:val="ListParagraph"/>
        <w:numPr>
          <w:ilvl w:val="0"/>
          <w:numId w:val="12"/>
        </w:numPr>
        <w:spacing w:before="160" w:line="240" w:lineRule="auto"/>
        <w:contextualSpacing w:val="0"/>
        <w:jc w:val="both"/>
      </w:pPr>
      <w:r>
        <w:t>Gila River Indian Community</w:t>
      </w:r>
    </w:p>
    <w:p w14:paraId="1408DF60" w14:textId="77777777" w:rsidR="00747087" w:rsidRDefault="00747087" w:rsidP="00BB650F">
      <w:pPr>
        <w:pStyle w:val="ListParagraph"/>
        <w:numPr>
          <w:ilvl w:val="0"/>
          <w:numId w:val="12"/>
        </w:numPr>
        <w:spacing w:before="160" w:line="240" w:lineRule="auto"/>
        <w:contextualSpacing w:val="0"/>
        <w:jc w:val="both"/>
      </w:pPr>
      <w:r>
        <w:t>Havasupai Tribe</w:t>
      </w:r>
    </w:p>
    <w:p w14:paraId="336E2258" w14:textId="77777777" w:rsidR="00747087" w:rsidRDefault="00747087" w:rsidP="00BB650F">
      <w:pPr>
        <w:pStyle w:val="ListParagraph"/>
        <w:numPr>
          <w:ilvl w:val="0"/>
          <w:numId w:val="12"/>
        </w:numPr>
        <w:spacing w:before="160" w:line="240" w:lineRule="auto"/>
        <w:contextualSpacing w:val="0"/>
        <w:jc w:val="both"/>
      </w:pPr>
      <w:r>
        <w:t>Hopi Tribe</w:t>
      </w:r>
    </w:p>
    <w:p w14:paraId="232853DA" w14:textId="77777777" w:rsidR="00747087" w:rsidRDefault="00747087" w:rsidP="00BB650F">
      <w:pPr>
        <w:pStyle w:val="ListParagraph"/>
        <w:numPr>
          <w:ilvl w:val="0"/>
          <w:numId w:val="12"/>
        </w:numPr>
        <w:spacing w:before="160" w:line="240" w:lineRule="auto"/>
        <w:contextualSpacing w:val="0"/>
        <w:jc w:val="both"/>
      </w:pPr>
      <w:r>
        <w:t>Hualapai Tribe</w:t>
      </w:r>
    </w:p>
    <w:p w14:paraId="5D25896A" w14:textId="77777777" w:rsidR="00747087" w:rsidRDefault="00747087" w:rsidP="00BB650F">
      <w:pPr>
        <w:pStyle w:val="ListParagraph"/>
        <w:numPr>
          <w:ilvl w:val="0"/>
          <w:numId w:val="12"/>
        </w:numPr>
        <w:spacing w:before="160" w:line="240" w:lineRule="auto"/>
        <w:contextualSpacing w:val="0"/>
        <w:jc w:val="both"/>
      </w:pPr>
      <w:r>
        <w:t>Kaibab Band of Paiutes</w:t>
      </w:r>
    </w:p>
    <w:p w14:paraId="0415A2B2" w14:textId="77777777" w:rsidR="00747087" w:rsidRDefault="00747087" w:rsidP="00BB650F">
      <w:pPr>
        <w:pStyle w:val="ListParagraph"/>
        <w:numPr>
          <w:ilvl w:val="0"/>
          <w:numId w:val="12"/>
        </w:numPr>
        <w:spacing w:before="160" w:line="240" w:lineRule="auto"/>
        <w:contextualSpacing w:val="0"/>
        <w:jc w:val="both"/>
      </w:pPr>
      <w:r>
        <w:t>Navajo Nation</w:t>
      </w:r>
    </w:p>
    <w:p w14:paraId="4D0F2B74" w14:textId="77777777" w:rsidR="00747087" w:rsidRDefault="00747087" w:rsidP="00BB650F">
      <w:pPr>
        <w:pStyle w:val="ListParagraph"/>
        <w:numPr>
          <w:ilvl w:val="0"/>
          <w:numId w:val="12"/>
        </w:numPr>
        <w:spacing w:before="160" w:line="240" w:lineRule="auto"/>
        <w:contextualSpacing w:val="0"/>
        <w:jc w:val="both"/>
      </w:pPr>
      <w:r>
        <w:t>Pascua Yaqui Tribe</w:t>
      </w:r>
    </w:p>
    <w:p w14:paraId="5A02E219" w14:textId="77777777" w:rsidR="00747087" w:rsidRDefault="00747087" w:rsidP="00BB650F">
      <w:pPr>
        <w:pStyle w:val="ListParagraph"/>
        <w:numPr>
          <w:ilvl w:val="0"/>
          <w:numId w:val="12"/>
        </w:numPr>
        <w:spacing w:before="160" w:line="240" w:lineRule="auto"/>
        <w:contextualSpacing w:val="0"/>
        <w:jc w:val="both"/>
      </w:pPr>
      <w:r>
        <w:t>Pueblo of Zuni</w:t>
      </w:r>
    </w:p>
    <w:p w14:paraId="3BA8B492" w14:textId="77777777" w:rsidR="00747087" w:rsidRDefault="00747087" w:rsidP="00BB650F">
      <w:pPr>
        <w:pStyle w:val="ListParagraph"/>
        <w:numPr>
          <w:ilvl w:val="0"/>
          <w:numId w:val="12"/>
        </w:numPr>
        <w:spacing w:before="160" w:line="240" w:lineRule="auto"/>
        <w:contextualSpacing w:val="0"/>
        <w:jc w:val="both"/>
      </w:pPr>
      <w:r>
        <w:t>Salt River Pima-Maricopa Indian Community</w:t>
      </w:r>
    </w:p>
    <w:p w14:paraId="5224168F" w14:textId="77777777" w:rsidR="00747087" w:rsidRDefault="00747087" w:rsidP="00BB650F">
      <w:pPr>
        <w:pStyle w:val="ListParagraph"/>
        <w:numPr>
          <w:ilvl w:val="0"/>
          <w:numId w:val="12"/>
        </w:numPr>
        <w:spacing w:before="160" w:line="240" w:lineRule="auto"/>
        <w:contextualSpacing w:val="0"/>
        <w:jc w:val="both"/>
      </w:pPr>
      <w:r>
        <w:t>San Carlos Apache Tribe</w:t>
      </w:r>
    </w:p>
    <w:p w14:paraId="4D825DC4" w14:textId="77777777" w:rsidR="00747087" w:rsidRDefault="00747087" w:rsidP="00BB650F">
      <w:pPr>
        <w:pStyle w:val="ListParagraph"/>
        <w:numPr>
          <w:ilvl w:val="0"/>
          <w:numId w:val="12"/>
        </w:numPr>
        <w:spacing w:before="160" w:line="240" w:lineRule="auto"/>
        <w:contextualSpacing w:val="0"/>
        <w:jc w:val="both"/>
      </w:pPr>
      <w:r>
        <w:t>San Juan Southern Paiute</w:t>
      </w:r>
    </w:p>
    <w:p w14:paraId="1D53FEAC" w14:textId="77777777" w:rsidR="00747087" w:rsidRDefault="00747087" w:rsidP="00BB650F">
      <w:pPr>
        <w:pStyle w:val="ListParagraph"/>
        <w:numPr>
          <w:ilvl w:val="0"/>
          <w:numId w:val="12"/>
        </w:numPr>
        <w:spacing w:before="160" w:line="240" w:lineRule="auto"/>
        <w:contextualSpacing w:val="0"/>
        <w:jc w:val="both"/>
      </w:pPr>
      <w:r>
        <w:t>Tohono O'odham Nation</w:t>
      </w:r>
    </w:p>
    <w:p w14:paraId="3A5DD77D" w14:textId="77777777" w:rsidR="00747087" w:rsidRDefault="00747087" w:rsidP="00BB650F">
      <w:pPr>
        <w:pStyle w:val="ListParagraph"/>
        <w:numPr>
          <w:ilvl w:val="0"/>
          <w:numId w:val="12"/>
        </w:numPr>
        <w:spacing w:before="160" w:line="240" w:lineRule="auto"/>
        <w:contextualSpacing w:val="0"/>
        <w:jc w:val="both"/>
      </w:pPr>
      <w:r>
        <w:t>Tonto Apache Tribe</w:t>
      </w:r>
    </w:p>
    <w:p w14:paraId="3D20A96E" w14:textId="77777777" w:rsidR="00747087" w:rsidRDefault="00747087" w:rsidP="00BB650F">
      <w:pPr>
        <w:pStyle w:val="ListParagraph"/>
        <w:numPr>
          <w:ilvl w:val="0"/>
          <w:numId w:val="12"/>
        </w:numPr>
        <w:spacing w:before="160" w:line="240" w:lineRule="auto"/>
        <w:contextualSpacing w:val="0"/>
        <w:jc w:val="both"/>
      </w:pPr>
      <w:r>
        <w:t>White Mountain Apache Tribe</w:t>
      </w:r>
    </w:p>
    <w:p w14:paraId="2910C4B1" w14:textId="77777777" w:rsidR="00747087" w:rsidRDefault="00747087" w:rsidP="00BB650F">
      <w:pPr>
        <w:pStyle w:val="ListParagraph"/>
        <w:numPr>
          <w:ilvl w:val="0"/>
          <w:numId w:val="12"/>
        </w:numPr>
        <w:spacing w:before="160" w:line="240" w:lineRule="auto"/>
        <w:contextualSpacing w:val="0"/>
        <w:jc w:val="both"/>
      </w:pPr>
      <w:proofErr w:type="gramStart"/>
      <w:r>
        <w:t>Yavapai-Apache Nation</w:t>
      </w:r>
      <w:proofErr w:type="gramEnd"/>
    </w:p>
    <w:p w14:paraId="03568B14" w14:textId="77777777" w:rsidR="00747087" w:rsidRDefault="00747087" w:rsidP="00BB650F">
      <w:pPr>
        <w:pStyle w:val="ListParagraph"/>
        <w:numPr>
          <w:ilvl w:val="0"/>
          <w:numId w:val="12"/>
        </w:numPr>
        <w:spacing w:before="160" w:line="240" w:lineRule="auto"/>
        <w:contextualSpacing w:val="0"/>
        <w:jc w:val="both"/>
      </w:pPr>
      <w:r>
        <w:t>Yavapai-Prescott Indian Tribe</w:t>
      </w:r>
    </w:p>
    <w:p w14:paraId="2A222A66" w14:textId="77777777" w:rsidR="00747087" w:rsidRDefault="00747087" w:rsidP="00BB650F">
      <w:pPr>
        <w:pStyle w:val="ListParagraph"/>
        <w:numPr>
          <w:ilvl w:val="0"/>
          <w:numId w:val="1"/>
        </w:numPr>
        <w:spacing w:before="160" w:line="240" w:lineRule="auto"/>
        <w:contextualSpacing w:val="0"/>
        <w:jc w:val="both"/>
      </w:pPr>
      <w:r>
        <w:t>There is a Native American population of over 300,000 persons who reside within the State of Arizona. (Source: US Census 2014). Arizona ranks third within the United States in Native American population California first with 362,800 and Oklahoma second with 321,600).</w:t>
      </w:r>
    </w:p>
    <w:p w14:paraId="7BC1645E" w14:textId="77777777" w:rsidR="00747087" w:rsidRDefault="00747087" w:rsidP="00BB650F">
      <w:pPr>
        <w:pStyle w:val="ListParagraph"/>
        <w:numPr>
          <w:ilvl w:val="0"/>
          <w:numId w:val="1"/>
        </w:numPr>
        <w:spacing w:before="160" w:line="240" w:lineRule="auto"/>
        <w:contextualSpacing w:val="0"/>
        <w:jc w:val="both"/>
      </w:pPr>
      <w:r>
        <w:t>28% of land within the State of Arizona is federally recognized tribal land within Indian Country jurisdictions.</w:t>
      </w:r>
    </w:p>
    <w:p w14:paraId="453457C5" w14:textId="77777777" w:rsidR="00747087" w:rsidRDefault="00747087" w:rsidP="00BB650F">
      <w:pPr>
        <w:pStyle w:val="ListParagraph"/>
        <w:numPr>
          <w:ilvl w:val="0"/>
          <w:numId w:val="1"/>
        </w:numPr>
        <w:spacing w:before="160" w:line="240" w:lineRule="auto"/>
        <w:contextualSpacing w:val="0"/>
        <w:jc w:val="both"/>
      </w:pPr>
      <w:r>
        <w:t>There are 75 miles of international borderline within Indian Country jurisdiction inside the State of Arizona.</w:t>
      </w:r>
    </w:p>
    <w:p w14:paraId="0417F085" w14:textId="77777777" w:rsidR="00747087" w:rsidRDefault="00747087" w:rsidP="00BB650F">
      <w:pPr>
        <w:pStyle w:val="ListParagraph"/>
        <w:numPr>
          <w:ilvl w:val="0"/>
          <w:numId w:val="1"/>
        </w:numPr>
        <w:spacing w:before="160" w:line="240" w:lineRule="auto"/>
        <w:contextualSpacing w:val="0"/>
        <w:jc w:val="both"/>
      </w:pPr>
      <w:r>
        <w:t>Most Indian communities adjacent to or within urban areas enjoy mutual economic resources, opportunities and partnerships.</w:t>
      </w:r>
    </w:p>
    <w:p w14:paraId="2572CA87" w14:textId="77777777" w:rsidR="00747087" w:rsidRPr="00A93BCD" w:rsidRDefault="00747087" w:rsidP="00A93BCD">
      <w:pPr>
        <w:spacing w:before="160" w:line="240" w:lineRule="auto"/>
        <w:jc w:val="both"/>
        <w:rPr>
          <w:rFonts w:cstheme="minorHAnsi"/>
        </w:rPr>
      </w:pPr>
      <w:r w:rsidRPr="00A93BCD">
        <w:rPr>
          <w:rStyle w:val="Strong"/>
          <w:rFonts w:cstheme="minorHAnsi"/>
        </w:rPr>
        <w:t>INDIAN COUNTRY AUTHORITY AND ARREST POWERS</w:t>
      </w:r>
      <w:r w:rsidRPr="00A93BCD">
        <w:rPr>
          <w:rFonts w:cstheme="minorHAnsi"/>
        </w:rPr>
        <w:t xml:space="preserve"> </w:t>
      </w:r>
      <w:r w:rsidRPr="00A93BCD">
        <w:rPr>
          <w:rFonts w:cstheme="minorHAnsi"/>
          <w:i/>
          <w:color w:val="D0CECE" w:themeColor="background2" w:themeShade="E6"/>
        </w:rPr>
        <w:t>(ALEAP Standard 30.1 C)</w:t>
      </w:r>
    </w:p>
    <w:p w14:paraId="3FD056F6" w14:textId="77777777" w:rsidR="00747087" w:rsidRPr="00A93BCD" w:rsidRDefault="00747087" w:rsidP="00A93BCD">
      <w:pPr>
        <w:spacing w:before="160" w:line="240" w:lineRule="auto"/>
        <w:jc w:val="both"/>
        <w:rPr>
          <w:rFonts w:cstheme="minorHAnsi"/>
        </w:rPr>
      </w:pPr>
      <w:r w:rsidRPr="00A93BCD">
        <w:rPr>
          <w:rFonts w:cstheme="minorHAnsi"/>
        </w:rPr>
        <w:t>Many tribal governments have their own police agency that is capable of granting authority and arrest powers at a tribal, state and federal level, and are therefore capable of submitting cases to tribal, state and federal prosecutors.</w:t>
      </w:r>
    </w:p>
    <w:p w14:paraId="36A504DE" w14:textId="77777777" w:rsidR="00747087" w:rsidRPr="00A93BCD" w:rsidRDefault="00747087" w:rsidP="00A93BCD">
      <w:pPr>
        <w:pStyle w:val="ListParagraph"/>
        <w:numPr>
          <w:ilvl w:val="0"/>
          <w:numId w:val="16"/>
        </w:numPr>
        <w:spacing w:before="160" w:line="240" w:lineRule="auto"/>
        <w:contextualSpacing w:val="0"/>
        <w:jc w:val="both"/>
        <w:rPr>
          <w:rFonts w:cstheme="minorHAnsi"/>
        </w:rPr>
      </w:pPr>
      <w:r w:rsidRPr="00A93BCD">
        <w:rPr>
          <w:rFonts w:cstheme="minorHAnsi"/>
        </w:rPr>
        <w:t>Eligible, trained and qualified Indian Country police officers may also arrest or cite and release offenders or violators through the federal court system utilizing the Central Violations Bureau (CVB) citation process.</w:t>
      </w:r>
    </w:p>
    <w:p w14:paraId="73B888E5" w14:textId="77777777" w:rsidR="00747087" w:rsidRPr="00A93BCD" w:rsidRDefault="00747087" w:rsidP="00A93BCD">
      <w:pPr>
        <w:pStyle w:val="ListParagraph"/>
        <w:numPr>
          <w:ilvl w:val="0"/>
          <w:numId w:val="16"/>
        </w:numPr>
        <w:spacing w:before="160" w:line="240" w:lineRule="auto"/>
        <w:contextualSpacing w:val="0"/>
        <w:jc w:val="both"/>
        <w:rPr>
          <w:rFonts w:cstheme="minorHAnsi"/>
        </w:rPr>
      </w:pPr>
      <w:r w:rsidRPr="00A93BCD">
        <w:rPr>
          <w:rFonts w:cstheme="minorHAnsi"/>
        </w:rPr>
        <w:t>Tribes or communities with Indian Country jurisdiction inside the State of Arizona may have a tribal or community constitution that establishes their police department and defines police powers.</w:t>
      </w:r>
    </w:p>
    <w:p w14:paraId="0968A7A4" w14:textId="77777777" w:rsidR="00747087" w:rsidRPr="00A93BCD" w:rsidRDefault="00747087" w:rsidP="00A93BCD">
      <w:pPr>
        <w:pStyle w:val="ListParagraph"/>
        <w:numPr>
          <w:ilvl w:val="0"/>
          <w:numId w:val="18"/>
        </w:numPr>
        <w:spacing w:before="160" w:line="240" w:lineRule="auto"/>
        <w:contextualSpacing w:val="0"/>
        <w:jc w:val="both"/>
        <w:rPr>
          <w:rFonts w:cstheme="minorHAnsi"/>
        </w:rPr>
      </w:pPr>
      <w:r w:rsidRPr="00A93BCD">
        <w:rPr>
          <w:rFonts w:cstheme="minorHAnsi"/>
        </w:rPr>
        <w:t>Pursuant to the provisions of their constitution, they may provide their Chief of Police authorization to delegate to persons qualified within the police department such authority as is necessary to carry out the functions and responsibilities of the police department.</w:t>
      </w:r>
    </w:p>
    <w:p w14:paraId="0EF3E82B" w14:textId="77777777" w:rsidR="00747087" w:rsidRPr="00A93BCD" w:rsidRDefault="00747087" w:rsidP="00A93BCD">
      <w:pPr>
        <w:pStyle w:val="ListParagraph"/>
        <w:numPr>
          <w:ilvl w:val="0"/>
          <w:numId w:val="18"/>
        </w:numPr>
        <w:spacing w:before="160" w:line="240" w:lineRule="auto"/>
        <w:contextualSpacing w:val="0"/>
        <w:jc w:val="both"/>
        <w:rPr>
          <w:rFonts w:cstheme="minorHAnsi"/>
        </w:rPr>
      </w:pPr>
      <w:r w:rsidRPr="00A93BCD">
        <w:rPr>
          <w:rFonts w:cstheme="minorHAnsi"/>
        </w:rPr>
        <w:t>This authority, power and responsibility of tribal police officers allow them to enforce city, municipality or town codes, laws and ordnances.</w:t>
      </w:r>
    </w:p>
    <w:p w14:paraId="3E1E65D4" w14:textId="77777777" w:rsidR="00747087" w:rsidRPr="00A93BCD" w:rsidRDefault="00747087" w:rsidP="00A93BCD">
      <w:pPr>
        <w:pStyle w:val="ListParagraph"/>
        <w:numPr>
          <w:ilvl w:val="0"/>
          <w:numId w:val="18"/>
        </w:numPr>
        <w:spacing w:before="160" w:line="240" w:lineRule="auto"/>
        <w:contextualSpacing w:val="0"/>
        <w:jc w:val="both"/>
        <w:rPr>
          <w:rFonts w:cstheme="minorHAnsi"/>
        </w:rPr>
      </w:pPr>
      <w:r w:rsidRPr="00A93BCD">
        <w:rPr>
          <w:rFonts w:cstheme="minorHAnsi"/>
        </w:rPr>
        <w:lastRenderedPageBreak/>
        <w:t>Police officers are issued identification cards which authorize power and authority.</w:t>
      </w:r>
    </w:p>
    <w:p w14:paraId="2F35564D" w14:textId="77777777" w:rsidR="00747087" w:rsidRPr="00A93BCD" w:rsidRDefault="00747087" w:rsidP="00A93BCD">
      <w:pPr>
        <w:pStyle w:val="ListParagraph"/>
        <w:numPr>
          <w:ilvl w:val="0"/>
          <w:numId w:val="16"/>
        </w:numPr>
        <w:spacing w:before="160" w:line="240" w:lineRule="auto"/>
        <w:contextualSpacing w:val="0"/>
        <w:jc w:val="both"/>
        <w:rPr>
          <w:rFonts w:cstheme="minorHAnsi"/>
        </w:rPr>
      </w:pPr>
      <w:r w:rsidRPr="00A93BCD">
        <w:rPr>
          <w:rFonts w:cstheme="minorHAnsi"/>
        </w:rPr>
        <w:t>Tribes or communities with Indian Country jurisdiction inside the State of Arizona who have an established police department may also have AZPOST-certified police officers by virtue of:</w:t>
      </w:r>
    </w:p>
    <w:p w14:paraId="2C3C8B1C" w14:textId="77777777" w:rsidR="00747087" w:rsidRPr="00A93BCD" w:rsidRDefault="00747087" w:rsidP="00A93BCD">
      <w:pPr>
        <w:pStyle w:val="ListParagraph"/>
        <w:numPr>
          <w:ilvl w:val="0"/>
          <w:numId w:val="22"/>
        </w:numPr>
        <w:spacing w:before="160" w:line="240" w:lineRule="auto"/>
        <w:contextualSpacing w:val="0"/>
        <w:jc w:val="both"/>
        <w:rPr>
          <w:rFonts w:cstheme="minorHAnsi"/>
        </w:rPr>
      </w:pPr>
      <w:r w:rsidRPr="00A93BCD">
        <w:rPr>
          <w:rFonts w:cstheme="minorHAnsi"/>
        </w:rPr>
        <w:t>Arizona Revised Statutes (ARS), Chapter 38, Article 6, Authority of Peace Officers Outside Geographical Area of Agency, Section 13-3871, Authority of Peace Officers.</w:t>
      </w:r>
    </w:p>
    <w:p w14:paraId="29B1816C" w14:textId="77777777" w:rsidR="00747087" w:rsidRPr="00A93BCD" w:rsidRDefault="00747087" w:rsidP="00A93BCD">
      <w:pPr>
        <w:pStyle w:val="ListParagraph"/>
        <w:numPr>
          <w:ilvl w:val="0"/>
          <w:numId w:val="22"/>
        </w:numPr>
        <w:spacing w:before="160" w:line="240" w:lineRule="auto"/>
        <w:contextualSpacing w:val="0"/>
        <w:jc w:val="both"/>
        <w:rPr>
          <w:rFonts w:cstheme="minorHAnsi"/>
        </w:rPr>
      </w:pPr>
      <w:r w:rsidRPr="00A93BCD">
        <w:rPr>
          <w:rFonts w:cstheme="minorHAnsi"/>
        </w:rPr>
        <w:t>Arizona Revised Statutes (ARS), Chapter 38, Article 6, Authority of Peace Officers Outside Geographical Area of Agency, Section 13-3874.A, Indian Police; Powers; Qualifications.</w:t>
      </w:r>
    </w:p>
    <w:p w14:paraId="19BED451" w14:textId="77777777" w:rsidR="00747087" w:rsidRPr="00A93BCD" w:rsidRDefault="00747087" w:rsidP="00A93BCD">
      <w:pPr>
        <w:pStyle w:val="ListParagraph"/>
        <w:numPr>
          <w:ilvl w:val="0"/>
          <w:numId w:val="22"/>
        </w:numPr>
        <w:spacing w:before="160" w:line="240" w:lineRule="auto"/>
        <w:contextualSpacing w:val="0"/>
        <w:jc w:val="both"/>
        <w:rPr>
          <w:rFonts w:cstheme="minorHAnsi"/>
        </w:rPr>
      </w:pPr>
      <w:r w:rsidRPr="00A93BCD">
        <w:rPr>
          <w:rFonts w:cstheme="minorHAnsi"/>
        </w:rPr>
        <w:t>Tribal or community police officers are also considered sworn Arizona peace officers through Arizona Peace Officer Standards and Training (AZPOST) when they meet the terms and conditions of ARS 13-3874.A and 41-1822.</w:t>
      </w:r>
    </w:p>
    <w:p w14:paraId="48E3F739" w14:textId="77777777" w:rsidR="00747087" w:rsidRPr="00A93BCD" w:rsidRDefault="00747087" w:rsidP="00A93BCD">
      <w:pPr>
        <w:pStyle w:val="ListParagraph"/>
        <w:numPr>
          <w:ilvl w:val="0"/>
          <w:numId w:val="16"/>
        </w:numPr>
        <w:spacing w:before="160" w:line="240" w:lineRule="auto"/>
        <w:contextualSpacing w:val="0"/>
        <w:jc w:val="both"/>
        <w:rPr>
          <w:rFonts w:cstheme="minorHAnsi"/>
        </w:rPr>
      </w:pPr>
      <w:r w:rsidRPr="00A93BCD">
        <w:rPr>
          <w:rFonts w:cstheme="minorHAnsi"/>
        </w:rPr>
        <w:t xml:space="preserve">Tribes or communities with Indian Country jurisdiction within the State of Arizona who have established a police department may also have </w:t>
      </w:r>
      <w:proofErr w:type="gramStart"/>
      <w:r w:rsidRPr="00A93BCD">
        <w:rPr>
          <w:rFonts w:cstheme="minorHAnsi"/>
        </w:rPr>
        <w:t>federally-sworn</w:t>
      </w:r>
      <w:proofErr w:type="gramEnd"/>
      <w:r w:rsidRPr="00A93BCD">
        <w:rPr>
          <w:rFonts w:cstheme="minorHAnsi"/>
        </w:rPr>
        <w:t xml:space="preserve"> police officers by virtue of:</w:t>
      </w:r>
    </w:p>
    <w:p w14:paraId="6C9030B4" w14:textId="77777777" w:rsidR="00747087" w:rsidRPr="00A93BCD" w:rsidRDefault="00747087" w:rsidP="00A93BCD">
      <w:pPr>
        <w:pStyle w:val="ListParagraph"/>
        <w:numPr>
          <w:ilvl w:val="0"/>
          <w:numId w:val="24"/>
        </w:numPr>
        <w:spacing w:before="160" w:line="240" w:lineRule="auto"/>
        <w:contextualSpacing w:val="0"/>
        <w:jc w:val="both"/>
        <w:rPr>
          <w:rFonts w:cstheme="minorHAnsi"/>
        </w:rPr>
      </w:pPr>
      <w:r w:rsidRPr="00A93BCD">
        <w:rPr>
          <w:rFonts w:cstheme="minorHAnsi"/>
        </w:rPr>
        <w:t>United States of America Criminal Code (USC), Title 18 – Crimes and Criminal Procedure, Chapter 53 – Indians, Section 1151 – Indian Country Defined.</w:t>
      </w:r>
    </w:p>
    <w:p w14:paraId="72A951EA" w14:textId="77777777" w:rsidR="00747087" w:rsidRPr="00A93BCD" w:rsidRDefault="00747087" w:rsidP="00A93BCD">
      <w:pPr>
        <w:pStyle w:val="ListParagraph"/>
        <w:numPr>
          <w:ilvl w:val="0"/>
          <w:numId w:val="24"/>
        </w:numPr>
        <w:spacing w:before="160" w:line="240" w:lineRule="auto"/>
        <w:contextualSpacing w:val="0"/>
        <w:jc w:val="both"/>
        <w:rPr>
          <w:rFonts w:cstheme="minorHAnsi"/>
        </w:rPr>
      </w:pPr>
      <w:r w:rsidRPr="00A93BCD">
        <w:rPr>
          <w:rFonts w:cstheme="minorHAnsi"/>
        </w:rPr>
        <w:t>United States of America Criminal Code (USC), Title 18 – Crimes and Criminal Procedure, Chapter 53 – Indians, Section 1152 – Laws Governing.</w:t>
      </w:r>
    </w:p>
    <w:p w14:paraId="64B866D5" w14:textId="77777777" w:rsidR="00747087" w:rsidRPr="00A93BCD" w:rsidRDefault="00747087" w:rsidP="00A93BCD">
      <w:pPr>
        <w:pStyle w:val="ListParagraph"/>
        <w:numPr>
          <w:ilvl w:val="0"/>
          <w:numId w:val="24"/>
        </w:numPr>
        <w:spacing w:before="160" w:line="240" w:lineRule="auto"/>
        <w:contextualSpacing w:val="0"/>
        <w:jc w:val="both"/>
        <w:rPr>
          <w:rFonts w:cstheme="minorHAnsi"/>
        </w:rPr>
      </w:pPr>
      <w:r w:rsidRPr="00A93BCD">
        <w:rPr>
          <w:rFonts w:cstheme="minorHAnsi"/>
        </w:rPr>
        <w:t>United States of America Criminal Code (USC), Title 18 – Crimes and Criminal Procedure, Chapter 53 – Indians, Section 1153 – Offenses Committed in Indian Country.</w:t>
      </w:r>
    </w:p>
    <w:p w14:paraId="114DD7B8" w14:textId="77777777" w:rsidR="00747087" w:rsidRPr="00A93BCD" w:rsidRDefault="00747087" w:rsidP="00A93BCD">
      <w:pPr>
        <w:pStyle w:val="ListParagraph"/>
        <w:numPr>
          <w:ilvl w:val="0"/>
          <w:numId w:val="24"/>
        </w:numPr>
        <w:spacing w:before="160" w:line="240" w:lineRule="auto"/>
        <w:contextualSpacing w:val="0"/>
        <w:jc w:val="both"/>
        <w:rPr>
          <w:rFonts w:cstheme="minorHAnsi"/>
        </w:rPr>
      </w:pPr>
      <w:r w:rsidRPr="00A93BCD">
        <w:rPr>
          <w:rFonts w:cstheme="minorHAnsi"/>
        </w:rPr>
        <w:t>United States of America Criminal Code (USC), Title 25 – Indians, Chapter 30 – Indian Law Enforcement Reform, Section 2803 – Law Enforcement Authority.</w:t>
      </w:r>
    </w:p>
    <w:p w14:paraId="72595541" w14:textId="77777777" w:rsidR="00747087" w:rsidRPr="00A93BCD" w:rsidRDefault="00747087" w:rsidP="00A93BCD">
      <w:pPr>
        <w:spacing w:before="160" w:line="240" w:lineRule="auto"/>
        <w:jc w:val="both"/>
        <w:rPr>
          <w:rStyle w:val="Strong"/>
          <w:rFonts w:cstheme="minorHAnsi"/>
        </w:rPr>
      </w:pPr>
      <w:r w:rsidRPr="00A93BCD">
        <w:rPr>
          <w:rStyle w:val="Strong"/>
          <w:rFonts w:cstheme="minorHAnsi"/>
        </w:rPr>
        <w:t>INDIAN COUNTRY WARRANTS</w:t>
      </w:r>
    </w:p>
    <w:p w14:paraId="68288D48" w14:textId="77777777" w:rsidR="00747087" w:rsidRPr="00A93BCD" w:rsidRDefault="00747087" w:rsidP="00A93BCD">
      <w:pPr>
        <w:pStyle w:val="ListParagraph"/>
        <w:numPr>
          <w:ilvl w:val="0"/>
          <w:numId w:val="26"/>
        </w:numPr>
        <w:spacing w:before="160" w:line="240" w:lineRule="auto"/>
        <w:contextualSpacing w:val="0"/>
        <w:jc w:val="both"/>
        <w:rPr>
          <w:rFonts w:cstheme="minorHAnsi"/>
        </w:rPr>
      </w:pPr>
      <w:r w:rsidRPr="00A93BCD">
        <w:rPr>
          <w:rFonts w:cstheme="minorHAnsi"/>
        </w:rPr>
        <w:t>Many tribal governments have courts that issue arrest warrants and search warrants that their own police agencies have the authority and arrest powers to arrest and serve.</w:t>
      </w:r>
    </w:p>
    <w:p w14:paraId="76C0E7EF" w14:textId="77777777" w:rsidR="00747087" w:rsidRPr="00A93BCD" w:rsidRDefault="00747087" w:rsidP="00A93BCD">
      <w:pPr>
        <w:pStyle w:val="ListParagraph"/>
        <w:numPr>
          <w:ilvl w:val="0"/>
          <w:numId w:val="26"/>
        </w:numPr>
        <w:spacing w:before="160" w:line="240" w:lineRule="auto"/>
        <w:contextualSpacing w:val="0"/>
        <w:jc w:val="both"/>
        <w:rPr>
          <w:rFonts w:cstheme="minorHAnsi"/>
        </w:rPr>
      </w:pPr>
      <w:r w:rsidRPr="00A93BCD">
        <w:rPr>
          <w:rFonts w:cstheme="minorHAnsi"/>
        </w:rPr>
        <w:t xml:space="preserve">Many tribal governments have courts that issue arrest warrants and search warrants that their own police agencies have the authority to </w:t>
      </w:r>
      <w:proofErr w:type="gramStart"/>
      <w:r w:rsidRPr="00A93BCD">
        <w:rPr>
          <w:rFonts w:cstheme="minorHAnsi"/>
        </w:rPr>
        <w:t>enter into</w:t>
      </w:r>
      <w:proofErr w:type="gramEnd"/>
      <w:r w:rsidRPr="00A93BCD">
        <w:rPr>
          <w:rFonts w:cstheme="minorHAnsi"/>
        </w:rPr>
        <w:t xml:space="preserve"> ACJIS and CJIS systems (NCIC and ACIC computer systems).</w:t>
      </w:r>
    </w:p>
    <w:p w14:paraId="618EA16D" w14:textId="77777777" w:rsidR="00747087" w:rsidRPr="00A93BCD" w:rsidRDefault="00747087" w:rsidP="00A93BCD">
      <w:pPr>
        <w:spacing w:before="160" w:line="240" w:lineRule="auto"/>
        <w:jc w:val="both"/>
        <w:rPr>
          <w:rStyle w:val="Strong"/>
          <w:rFonts w:cstheme="minorHAnsi"/>
        </w:rPr>
      </w:pPr>
      <w:r w:rsidRPr="00A93BCD">
        <w:rPr>
          <w:rStyle w:val="Strong"/>
          <w:rFonts w:cstheme="minorHAnsi"/>
        </w:rPr>
        <w:t>INDIAN COUNTRY MUTUAL AID</w:t>
      </w:r>
      <w:r w:rsidR="00111CB5" w:rsidRPr="00A93BCD">
        <w:rPr>
          <w:rStyle w:val="Strong"/>
          <w:rFonts w:cstheme="minorHAnsi"/>
        </w:rPr>
        <w:t xml:space="preserve"> </w:t>
      </w:r>
      <w:r w:rsidR="00BB650F" w:rsidRPr="00A93BCD">
        <w:rPr>
          <w:rStyle w:val="Strong"/>
          <w:rFonts w:cstheme="minorHAnsi"/>
        </w:rPr>
        <w:t>AND OPERATING PARAMETERS FOR NON-TRIBAL LAW ENFORCEMENT</w:t>
      </w:r>
      <w:r w:rsidR="00BB650F" w:rsidRPr="00A93BCD">
        <w:rPr>
          <w:rStyle w:val="Strong"/>
          <w:rFonts w:cstheme="minorHAnsi"/>
          <w:b w:val="0"/>
          <w:i/>
          <w:color w:val="D0CECE" w:themeColor="background2" w:themeShade="E6"/>
        </w:rPr>
        <w:t xml:space="preserve"> (</w:t>
      </w:r>
      <w:r w:rsidR="00111CB5" w:rsidRPr="00A93BCD">
        <w:rPr>
          <w:rStyle w:val="Strong"/>
          <w:rFonts w:cstheme="minorHAnsi"/>
          <w:b w:val="0"/>
          <w:i/>
          <w:color w:val="D0CECE" w:themeColor="background2" w:themeShade="E6"/>
        </w:rPr>
        <w:t xml:space="preserve">ALEAP Standard </w:t>
      </w:r>
      <w:r w:rsidR="00BB650F" w:rsidRPr="00A93BCD">
        <w:rPr>
          <w:rStyle w:val="Strong"/>
          <w:rFonts w:cstheme="minorHAnsi"/>
          <w:b w:val="0"/>
          <w:i/>
          <w:color w:val="D0CECE" w:themeColor="background2" w:themeShade="E6"/>
        </w:rPr>
        <w:t xml:space="preserve">30.1 E and </w:t>
      </w:r>
      <w:r w:rsidR="00111CB5" w:rsidRPr="00A93BCD">
        <w:rPr>
          <w:rStyle w:val="Strong"/>
          <w:rFonts w:cstheme="minorHAnsi"/>
          <w:b w:val="0"/>
          <w:i/>
          <w:color w:val="D0CECE" w:themeColor="background2" w:themeShade="E6"/>
        </w:rPr>
        <w:t>30.7)</w:t>
      </w:r>
    </w:p>
    <w:p w14:paraId="37D3B820" w14:textId="77777777" w:rsidR="00BB650F" w:rsidRPr="00A93BCD" w:rsidRDefault="00747087" w:rsidP="00A93BCD">
      <w:pPr>
        <w:pStyle w:val="ListParagraph"/>
        <w:numPr>
          <w:ilvl w:val="0"/>
          <w:numId w:val="28"/>
        </w:numPr>
        <w:spacing w:before="160" w:line="240" w:lineRule="auto"/>
        <w:contextualSpacing w:val="0"/>
        <w:jc w:val="both"/>
        <w:rPr>
          <w:rFonts w:cstheme="minorHAnsi"/>
        </w:rPr>
      </w:pPr>
      <w:r w:rsidRPr="00A93BCD">
        <w:rPr>
          <w:rFonts w:cstheme="minorHAnsi"/>
        </w:rPr>
        <w:t>Many Tribal Governments have mutual aid agreements, Memorandums of Agreement (MOA), Memorandums of Understanding (MOU) or Inter-Governmental Agreements (IGA)</w:t>
      </w:r>
      <w:r w:rsidR="00111CB5" w:rsidRPr="00A93BCD">
        <w:rPr>
          <w:rFonts w:cstheme="minorHAnsi"/>
        </w:rPr>
        <w:t xml:space="preserve">.  </w:t>
      </w:r>
    </w:p>
    <w:p w14:paraId="504B822F" w14:textId="77777777" w:rsidR="00BB650F" w:rsidRPr="00A93BCD" w:rsidRDefault="00111CB5" w:rsidP="00A93BCD">
      <w:pPr>
        <w:pStyle w:val="ListParagraph"/>
        <w:numPr>
          <w:ilvl w:val="1"/>
          <w:numId w:val="28"/>
        </w:numPr>
        <w:spacing w:before="160" w:line="240" w:lineRule="auto"/>
        <w:contextualSpacing w:val="0"/>
        <w:jc w:val="both"/>
        <w:rPr>
          <w:rFonts w:cstheme="minorHAnsi"/>
        </w:rPr>
      </w:pPr>
      <w:r w:rsidRPr="00A93BCD">
        <w:rPr>
          <w:rFonts w:cstheme="minorHAnsi"/>
        </w:rPr>
        <w:t xml:space="preserve">These agreements outline the terms and conditions under which assistance will be provided and received, as well as the specific types of assistance that can be requested and provided.  </w:t>
      </w:r>
    </w:p>
    <w:p w14:paraId="7BCE27C0" w14:textId="77777777" w:rsidR="00111CB5" w:rsidRPr="00A93BCD" w:rsidRDefault="00111CB5" w:rsidP="00A93BCD">
      <w:pPr>
        <w:pStyle w:val="ListParagraph"/>
        <w:numPr>
          <w:ilvl w:val="1"/>
          <w:numId w:val="28"/>
        </w:numPr>
        <w:spacing w:before="160" w:line="240" w:lineRule="auto"/>
        <w:contextualSpacing w:val="0"/>
        <w:jc w:val="both"/>
        <w:rPr>
          <w:rFonts w:cstheme="minorHAnsi"/>
        </w:rPr>
      </w:pPr>
      <w:r w:rsidRPr="00A93BCD">
        <w:rPr>
          <w:rFonts w:cstheme="minorHAnsi"/>
        </w:rPr>
        <w:t xml:space="preserve">These agreements are established to enhance public safety and security by allowing agencies to pool resources, personnel, and expertise to effectively respond to emergencies, natural disasters, large-scale events, or other situations that require additional support beyond what </w:t>
      </w:r>
      <w:proofErr w:type="gramStart"/>
      <w:r w:rsidRPr="00A93BCD">
        <w:rPr>
          <w:rFonts w:cstheme="minorHAnsi"/>
        </w:rPr>
        <w:t>one</w:t>
      </w:r>
      <w:proofErr w:type="gramEnd"/>
      <w:r w:rsidRPr="00A93BCD">
        <w:rPr>
          <w:rFonts w:cstheme="minorHAnsi"/>
        </w:rPr>
        <w:t xml:space="preserve"> agency can provide on its own.</w:t>
      </w:r>
    </w:p>
    <w:p w14:paraId="2ED7F96C" w14:textId="77777777" w:rsidR="00BB650F" w:rsidRPr="00A93BCD" w:rsidRDefault="00BB650F" w:rsidP="00A93BCD">
      <w:pPr>
        <w:pStyle w:val="ListParagraph"/>
        <w:numPr>
          <w:ilvl w:val="0"/>
          <w:numId w:val="28"/>
        </w:numPr>
        <w:spacing w:before="160" w:line="240" w:lineRule="auto"/>
        <w:contextualSpacing w:val="0"/>
        <w:jc w:val="both"/>
        <w:rPr>
          <w:rFonts w:cstheme="minorHAnsi"/>
        </w:rPr>
      </w:pPr>
      <w:r w:rsidRPr="00A93BCD">
        <w:rPr>
          <w:rFonts w:cstheme="minorHAnsi"/>
        </w:rPr>
        <w:t xml:space="preserve">The mutual aid agreement will include information regarding non-tribal law enforcement personnel that includes a comprehensive set of guidelines, protocols, and procedures to ensure effective and respectful interactions between non-tribal law enforcement personnel and Native American communities within Indian Country. </w:t>
      </w:r>
    </w:p>
    <w:p w14:paraId="2E8863B3" w14:textId="77777777" w:rsidR="00BB650F" w:rsidRPr="00A93BCD" w:rsidRDefault="00BB650F" w:rsidP="00A93BCD">
      <w:pPr>
        <w:pStyle w:val="ListParagraph"/>
        <w:numPr>
          <w:ilvl w:val="0"/>
          <w:numId w:val="28"/>
        </w:numPr>
        <w:spacing w:before="160" w:line="240" w:lineRule="auto"/>
        <w:contextualSpacing w:val="0"/>
        <w:jc w:val="both"/>
        <w:rPr>
          <w:rFonts w:cstheme="minorHAnsi"/>
        </w:rPr>
      </w:pPr>
      <w:r w:rsidRPr="00A93BCD">
        <w:rPr>
          <w:rFonts w:cstheme="minorHAnsi"/>
        </w:rPr>
        <w:t xml:space="preserve">These parameters aim to promote mutual understanding, cultural sensitivity, and cooperation while upholding the rule of law and protecting the rights of all individuals involved. </w:t>
      </w:r>
    </w:p>
    <w:p w14:paraId="41659E19" w14:textId="77777777" w:rsidR="00BB650F" w:rsidRDefault="00BB650F" w:rsidP="00A93BCD">
      <w:pPr>
        <w:pStyle w:val="ListParagraph"/>
        <w:numPr>
          <w:ilvl w:val="1"/>
          <w:numId w:val="28"/>
        </w:numPr>
        <w:spacing w:before="160" w:line="240" w:lineRule="auto"/>
        <w:contextualSpacing w:val="0"/>
        <w:jc w:val="both"/>
        <w:rPr>
          <w:rFonts w:cstheme="minorHAnsi"/>
        </w:rPr>
      </w:pPr>
      <w:r w:rsidRPr="00A93BCD">
        <w:rPr>
          <w:rFonts w:cstheme="minorHAnsi"/>
        </w:rPr>
        <w:lastRenderedPageBreak/>
        <w:t xml:space="preserve">The parameters for non-tribal law enforcement personnel should </w:t>
      </w:r>
      <w:proofErr w:type="gramStart"/>
      <w:r w:rsidRPr="00A93BCD">
        <w:rPr>
          <w:rFonts w:cstheme="minorHAnsi"/>
        </w:rPr>
        <w:t>items such as include</w:t>
      </w:r>
      <w:proofErr w:type="gramEnd"/>
      <w:r w:rsidRPr="00A93BCD">
        <w:rPr>
          <w:rFonts w:cstheme="minorHAnsi"/>
        </w:rPr>
        <w:t xml:space="preserve"> information regarding jurisdictional boundaries, respect for tribal sovereignty, cultural awareness, and procedural fairness and due process</w:t>
      </w:r>
    </w:p>
    <w:p w14:paraId="726EF747" w14:textId="77777777" w:rsidR="000B59A9" w:rsidRDefault="000B59A9" w:rsidP="000B59A9">
      <w:pPr>
        <w:pStyle w:val="ListParagraph"/>
        <w:numPr>
          <w:ilvl w:val="0"/>
          <w:numId w:val="28"/>
        </w:numPr>
        <w:spacing w:before="160" w:line="240" w:lineRule="auto"/>
        <w:contextualSpacing w:val="0"/>
        <w:jc w:val="both"/>
        <w:rPr>
          <w:rFonts w:cstheme="minorHAnsi"/>
        </w:rPr>
      </w:pPr>
      <w:r>
        <w:rPr>
          <w:rFonts w:cstheme="minorHAnsi"/>
        </w:rPr>
        <w:t xml:space="preserve">Sample </w:t>
      </w:r>
      <w:proofErr w:type="gramStart"/>
      <w:r>
        <w:rPr>
          <w:rFonts w:cstheme="minorHAnsi"/>
        </w:rPr>
        <w:t>MOU’s</w:t>
      </w:r>
      <w:proofErr w:type="gramEnd"/>
      <w:r>
        <w:rPr>
          <w:rFonts w:cstheme="minorHAnsi"/>
        </w:rPr>
        <w:t xml:space="preserve"> from the COPS Training Portal:  </w:t>
      </w:r>
      <w:hyperlink r:id="rId10" w:history="1">
        <w:r w:rsidRPr="009B603E">
          <w:rPr>
            <w:rStyle w:val="Hyperlink"/>
            <w:rFonts w:cstheme="minorHAnsi"/>
          </w:rPr>
          <w:t>https://cops.usdoj.gov/tribalpolicing/mou_moa_resource_library</w:t>
        </w:r>
      </w:hyperlink>
    </w:p>
    <w:p w14:paraId="26114299" w14:textId="77777777" w:rsidR="00747087" w:rsidRPr="00A93BCD" w:rsidRDefault="00747087" w:rsidP="00A93BCD">
      <w:pPr>
        <w:spacing w:before="160" w:line="240" w:lineRule="auto"/>
        <w:jc w:val="both"/>
        <w:rPr>
          <w:rFonts w:cstheme="minorHAnsi"/>
        </w:rPr>
      </w:pPr>
      <w:r w:rsidRPr="00A93BCD">
        <w:rPr>
          <w:rFonts w:cstheme="minorHAnsi"/>
          <w:b/>
        </w:rPr>
        <w:t>INDIAN COUNTRY EXTRADITION</w:t>
      </w:r>
      <w:r w:rsidR="00111CB5" w:rsidRPr="00A93BCD">
        <w:rPr>
          <w:rFonts w:cstheme="minorHAnsi"/>
        </w:rPr>
        <w:t xml:space="preserve"> </w:t>
      </w:r>
      <w:r w:rsidR="00111CB5" w:rsidRPr="00A93BCD">
        <w:rPr>
          <w:rStyle w:val="Strong"/>
          <w:rFonts w:cstheme="minorHAnsi"/>
          <w:b w:val="0"/>
          <w:i/>
          <w:color w:val="D0CECE" w:themeColor="background2" w:themeShade="E6"/>
        </w:rPr>
        <w:t>(ALEAP Standard 30.3)</w:t>
      </w:r>
    </w:p>
    <w:p w14:paraId="7F34BF52" w14:textId="77777777" w:rsidR="00747087" w:rsidRPr="00A93BCD" w:rsidRDefault="00747087" w:rsidP="00A93BCD">
      <w:pPr>
        <w:spacing w:before="160" w:line="240" w:lineRule="auto"/>
        <w:jc w:val="both"/>
        <w:rPr>
          <w:rFonts w:cstheme="minorHAnsi"/>
        </w:rPr>
      </w:pPr>
      <w:r w:rsidRPr="00A93BCD">
        <w:rPr>
          <w:rFonts w:cstheme="minorHAnsi"/>
        </w:rPr>
        <w:t>Many Tribal Governments have extradition processes from Indian Country jurisdiction to state jurisdiction, state jurisdiction to Indian Country jurisdiction, the law, procedures and available resources. Extraditions and these warrants can be entered by the Indian Country jurisdiction police department into ACJIS and CJIS systems (NCIC and ACIC computer systems).</w:t>
      </w:r>
      <w:r w:rsidR="00E44E43" w:rsidRPr="00A93BCD">
        <w:rPr>
          <w:rFonts w:cstheme="minorHAnsi"/>
        </w:rPr>
        <w:t xml:space="preserve">  When seeking extradition, the agency should verify if the tribal extradition policy and/or procedures are available.</w:t>
      </w:r>
    </w:p>
    <w:p w14:paraId="259CA187" w14:textId="77777777" w:rsidR="00747087" w:rsidRPr="00A93BCD" w:rsidRDefault="00747087" w:rsidP="00A93BCD">
      <w:pPr>
        <w:spacing w:before="160" w:line="240" w:lineRule="auto"/>
        <w:jc w:val="both"/>
        <w:rPr>
          <w:rFonts w:cstheme="minorHAnsi"/>
        </w:rPr>
      </w:pPr>
      <w:r w:rsidRPr="00A93BCD">
        <w:rPr>
          <w:rFonts w:cstheme="minorHAnsi"/>
          <w:b/>
        </w:rPr>
        <w:t>INDIAN COUNTRY EXCLUSION</w:t>
      </w:r>
      <w:r w:rsidR="00111CB5" w:rsidRPr="00A93BCD">
        <w:rPr>
          <w:rFonts w:cstheme="minorHAnsi"/>
        </w:rPr>
        <w:t xml:space="preserve"> </w:t>
      </w:r>
      <w:r w:rsidR="00111CB5" w:rsidRPr="00A93BCD">
        <w:rPr>
          <w:rStyle w:val="Strong"/>
          <w:rFonts w:cstheme="minorHAnsi"/>
          <w:b w:val="0"/>
          <w:i/>
          <w:color w:val="D0CECE" w:themeColor="background2" w:themeShade="E6"/>
        </w:rPr>
        <w:t>(ALEAP Standard 30.2)</w:t>
      </w:r>
    </w:p>
    <w:p w14:paraId="04ED91E3" w14:textId="77777777" w:rsidR="00111CB5" w:rsidRPr="00A93BCD" w:rsidRDefault="00747087" w:rsidP="00A93BCD">
      <w:pPr>
        <w:spacing w:before="160" w:line="240" w:lineRule="auto"/>
        <w:jc w:val="both"/>
        <w:rPr>
          <w:rFonts w:cstheme="minorHAnsi"/>
        </w:rPr>
      </w:pPr>
      <w:r w:rsidRPr="00A93BCD">
        <w:rPr>
          <w:rFonts w:cstheme="minorHAnsi"/>
        </w:rPr>
        <w:t>Many tribal governments have exclusion processes from Indian Country jurisdiction of persons whose presence is detrimental to the peace, health or morals of their community or who violate the laws of their community.</w:t>
      </w:r>
      <w:r w:rsidR="00111CB5" w:rsidRPr="00A93BCD">
        <w:rPr>
          <w:rFonts w:cstheme="minorHAnsi"/>
        </w:rPr>
        <w:t xml:space="preserve">  Exclusion refers to the legal authority of tribal governments to remove individuals from tribal lands or reservations for various reasons.</w:t>
      </w:r>
    </w:p>
    <w:p w14:paraId="29025CC6" w14:textId="77777777" w:rsidR="00111CB5" w:rsidRPr="00A93BCD" w:rsidRDefault="00111CB5" w:rsidP="00A93BCD">
      <w:pPr>
        <w:spacing w:before="160" w:line="240" w:lineRule="auto"/>
        <w:jc w:val="both"/>
        <w:rPr>
          <w:rFonts w:cstheme="minorHAnsi"/>
        </w:rPr>
      </w:pPr>
      <w:r w:rsidRPr="00A93BCD">
        <w:rPr>
          <w:rFonts w:cstheme="minorHAnsi"/>
        </w:rPr>
        <w:t>Exclusion can occur for a variety of reasons, including but not limited to:</w:t>
      </w:r>
    </w:p>
    <w:p w14:paraId="5AADF151" w14:textId="77777777" w:rsidR="00111CB5" w:rsidRPr="00A93BCD" w:rsidRDefault="00111CB5" w:rsidP="00A93BCD">
      <w:pPr>
        <w:pStyle w:val="ListParagraph"/>
        <w:numPr>
          <w:ilvl w:val="1"/>
          <w:numId w:val="24"/>
        </w:numPr>
        <w:spacing w:before="160" w:line="240" w:lineRule="auto"/>
        <w:ind w:left="720"/>
        <w:contextualSpacing w:val="0"/>
        <w:jc w:val="both"/>
        <w:rPr>
          <w:rFonts w:cstheme="minorHAnsi"/>
        </w:rPr>
      </w:pPr>
      <w:r w:rsidRPr="00A93BCD">
        <w:rPr>
          <w:rFonts w:cstheme="minorHAnsi"/>
        </w:rPr>
        <w:t>Violation of tribal laws or ordinances: Tribal governments may have laws and regulations that govern behavior and conduct within their territories. Individuals who violate these laws may be subject to exclusion as a means of enforcing tribal sovereignty and maintaining order within the community.</w:t>
      </w:r>
    </w:p>
    <w:p w14:paraId="5E0FA503" w14:textId="77777777" w:rsidR="00111CB5" w:rsidRPr="00A93BCD" w:rsidRDefault="00111CB5" w:rsidP="00A93BCD">
      <w:pPr>
        <w:pStyle w:val="ListParagraph"/>
        <w:numPr>
          <w:ilvl w:val="1"/>
          <w:numId w:val="24"/>
        </w:numPr>
        <w:spacing w:before="160" w:line="240" w:lineRule="auto"/>
        <w:ind w:left="720"/>
        <w:contextualSpacing w:val="0"/>
        <w:jc w:val="both"/>
        <w:rPr>
          <w:rFonts w:cstheme="minorHAnsi"/>
        </w:rPr>
      </w:pPr>
      <w:r w:rsidRPr="00A93BCD">
        <w:rPr>
          <w:rFonts w:cstheme="minorHAnsi"/>
        </w:rPr>
        <w:t>Trespassing or unauthorized presence: Individuals who enter tribal lands without permission or engage in activities that disrupt the peace or safety of the community may be subject to exclusion as a means of protecting tribal sovereignty and ensuring the well-being of tribal members.</w:t>
      </w:r>
    </w:p>
    <w:p w14:paraId="193A5635" w14:textId="77777777" w:rsidR="00111CB5" w:rsidRPr="00A93BCD" w:rsidRDefault="00111CB5" w:rsidP="00A93BCD">
      <w:pPr>
        <w:pStyle w:val="ListParagraph"/>
        <w:numPr>
          <w:ilvl w:val="1"/>
          <w:numId w:val="24"/>
        </w:numPr>
        <w:spacing w:before="160" w:line="240" w:lineRule="auto"/>
        <w:ind w:left="720"/>
        <w:contextualSpacing w:val="0"/>
        <w:jc w:val="both"/>
        <w:rPr>
          <w:rFonts w:cstheme="minorHAnsi"/>
        </w:rPr>
      </w:pPr>
      <w:r w:rsidRPr="00A93BCD">
        <w:rPr>
          <w:rFonts w:cstheme="minorHAnsi"/>
        </w:rPr>
        <w:t xml:space="preserve">Protection of tribal resources: Tribal governments may exclude individuals from their lands to protect natural resources, cultural sites, or other assets that </w:t>
      </w:r>
      <w:proofErr w:type="gramStart"/>
      <w:r w:rsidRPr="00A93BCD">
        <w:rPr>
          <w:rFonts w:cstheme="minorHAnsi"/>
        </w:rPr>
        <w:t>are of significant importance</w:t>
      </w:r>
      <w:proofErr w:type="gramEnd"/>
      <w:r w:rsidRPr="00A93BCD">
        <w:rPr>
          <w:rFonts w:cstheme="minorHAnsi"/>
        </w:rPr>
        <w:t xml:space="preserve"> to the tribe's cultural, economic, or environmental well-being.</w:t>
      </w:r>
    </w:p>
    <w:p w14:paraId="6E09FB3B" w14:textId="77777777" w:rsidR="00111CB5" w:rsidRPr="00A93BCD" w:rsidRDefault="00111CB5" w:rsidP="00A93BCD">
      <w:pPr>
        <w:spacing w:before="160" w:line="240" w:lineRule="auto"/>
        <w:jc w:val="both"/>
        <w:rPr>
          <w:rFonts w:cstheme="minorHAnsi"/>
        </w:rPr>
      </w:pPr>
      <w:r w:rsidRPr="00A93BCD">
        <w:rPr>
          <w:rFonts w:cstheme="minorHAnsi"/>
        </w:rPr>
        <w:t>Exclusion procedures and protocols vary among tribal governments and may be established through tribal laws, ordinances, or agreements with state or federal authorities. It's important to note that tribal governments have sovereign authority over their lands and communities, and exclusion decisions are typically made within the framework of tribal sovereignty and self-governance.</w:t>
      </w:r>
    </w:p>
    <w:p w14:paraId="0FF7E752" w14:textId="77777777" w:rsidR="00747087" w:rsidRPr="00A93BCD" w:rsidRDefault="00747087" w:rsidP="00A93BCD">
      <w:pPr>
        <w:spacing w:before="160" w:line="240" w:lineRule="auto"/>
        <w:jc w:val="both"/>
        <w:rPr>
          <w:rFonts w:cstheme="minorHAnsi"/>
        </w:rPr>
      </w:pPr>
      <w:r w:rsidRPr="00A93BCD">
        <w:rPr>
          <w:rFonts w:cstheme="minorHAnsi"/>
        </w:rPr>
        <w:t>Eligible, trained and qualified Indian Country jurisdiction police departments may also arrest or cite and release such offenders or violators through the federal court system utilizing the Central Violations Bureau (CVB) Citation Process.</w:t>
      </w:r>
    </w:p>
    <w:p w14:paraId="3471E305" w14:textId="77777777" w:rsidR="00747087" w:rsidRPr="00A93BCD" w:rsidRDefault="00111CB5" w:rsidP="00A93BCD">
      <w:pPr>
        <w:spacing w:before="160" w:line="240" w:lineRule="auto"/>
        <w:jc w:val="both"/>
        <w:rPr>
          <w:rFonts w:cstheme="minorHAnsi"/>
          <w:b/>
        </w:rPr>
      </w:pPr>
      <w:r w:rsidRPr="00A93BCD">
        <w:rPr>
          <w:rFonts w:cstheme="minorHAnsi"/>
          <w:b/>
        </w:rPr>
        <w:t>I</w:t>
      </w:r>
      <w:r w:rsidR="00747087" w:rsidRPr="00A93BCD">
        <w:rPr>
          <w:rFonts w:cstheme="minorHAnsi"/>
          <w:b/>
        </w:rPr>
        <w:t>NDIAN COUNTRY COURT ORDERS</w:t>
      </w:r>
      <w:r w:rsidRPr="00A93BCD">
        <w:rPr>
          <w:rFonts w:cstheme="minorHAnsi"/>
          <w:b/>
        </w:rPr>
        <w:t xml:space="preserve"> AND WARRANTS </w:t>
      </w:r>
      <w:r w:rsidRPr="00A93BCD">
        <w:rPr>
          <w:rFonts w:cstheme="minorHAnsi"/>
          <w:i/>
          <w:color w:val="D0CECE" w:themeColor="background2" w:themeShade="E6"/>
        </w:rPr>
        <w:t>(ALEAP Standards 30.1 D)</w:t>
      </w:r>
    </w:p>
    <w:p w14:paraId="101F136E" w14:textId="77777777" w:rsidR="00747087" w:rsidRPr="00A93BCD" w:rsidRDefault="00747087" w:rsidP="00A93BCD">
      <w:pPr>
        <w:spacing w:before="160" w:line="240" w:lineRule="auto"/>
        <w:jc w:val="both"/>
        <w:rPr>
          <w:rFonts w:cstheme="minorHAnsi"/>
        </w:rPr>
      </w:pPr>
      <w:r w:rsidRPr="00A93BCD">
        <w:rPr>
          <w:rFonts w:cstheme="minorHAnsi"/>
        </w:rPr>
        <w:t xml:space="preserve">Many tribal governments have courts that issue orders including but not limited to </w:t>
      </w:r>
      <w:r w:rsidR="00111CB5" w:rsidRPr="00A93BCD">
        <w:rPr>
          <w:rFonts w:cstheme="minorHAnsi"/>
        </w:rPr>
        <w:t xml:space="preserve">warrants, </w:t>
      </w:r>
      <w:r w:rsidRPr="00A93BCD">
        <w:rPr>
          <w:rFonts w:cstheme="minorHAnsi"/>
        </w:rPr>
        <w:t>restraining orders, orders of protection and emergency orders of protection. Tribal governments receive authorization by the Tribal Law and Order Act (federal code), which carries full faith and credit among Indian Country courts and jurisdiction.</w:t>
      </w:r>
    </w:p>
    <w:p w14:paraId="133929EC" w14:textId="77777777" w:rsidR="00747087" w:rsidRPr="00A93BCD" w:rsidRDefault="00747087" w:rsidP="00A93BCD">
      <w:pPr>
        <w:spacing w:before="160" w:line="240" w:lineRule="auto"/>
        <w:jc w:val="both"/>
        <w:rPr>
          <w:rFonts w:cstheme="minorHAnsi"/>
          <w:b/>
        </w:rPr>
      </w:pPr>
      <w:r w:rsidRPr="00A93BCD">
        <w:rPr>
          <w:rFonts w:cstheme="minorHAnsi"/>
          <w:b/>
        </w:rPr>
        <w:t>INDIAN COUNTRY AND INTERSTATE DOMESTIC VIOLENCE</w:t>
      </w:r>
      <w:r w:rsidR="0039092B" w:rsidRPr="00A93BCD">
        <w:rPr>
          <w:rFonts w:cstheme="minorHAnsi"/>
          <w:b/>
        </w:rPr>
        <w:t xml:space="preserve"> / VAWA</w:t>
      </w:r>
      <w:r w:rsidR="00111CB5" w:rsidRPr="00A93BCD">
        <w:rPr>
          <w:rFonts w:cstheme="minorHAnsi"/>
          <w:b/>
        </w:rPr>
        <w:t xml:space="preserve"> </w:t>
      </w:r>
      <w:r w:rsidR="00111CB5" w:rsidRPr="00A93BCD">
        <w:rPr>
          <w:rFonts w:cstheme="minorHAnsi"/>
          <w:i/>
          <w:color w:val="D0CECE" w:themeColor="background2" w:themeShade="E6"/>
        </w:rPr>
        <w:t>(ALEAP Standards 30.1 D)</w:t>
      </w:r>
    </w:p>
    <w:p w14:paraId="1309F6BD" w14:textId="77777777" w:rsidR="00747087" w:rsidRPr="00A93BCD" w:rsidRDefault="00E44E43" w:rsidP="00A93BCD">
      <w:pPr>
        <w:pStyle w:val="ListParagraph"/>
        <w:numPr>
          <w:ilvl w:val="0"/>
          <w:numId w:val="31"/>
        </w:numPr>
        <w:spacing w:before="160" w:line="240" w:lineRule="auto"/>
        <w:contextualSpacing w:val="0"/>
        <w:jc w:val="both"/>
        <w:rPr>
          <w:rFonts w:cstheme="minorHAnsi"/>
        </w:rPr>
      </w:pPr>
      <w:r w:rsidRPr="00A93BCD">
        <w:rPr>
          <w:rFonts w:cstheme="minorHAnsi"/>
        </w:rPr>
        <w:t xml:space="preserve">Per the Indian Civil Rights Act (25 USC § 1301, et seq.) as amended by the Violence Against Act of 2013 (VAWA) (Pub. L. 113-4, 127 Stat. 54), the tribal community court shall exercise special domestic violence criminal jurisdiction over any non-Indian who commits an offense of domestic violence, aggravated domestic violence or a violation of an order of protection. </w:t>
      </w:r>
      <w:r w:rsidR="00747087" w:rsidRPr="00A93BCD">
        <w:rPr>
          <w:rFonts w:cstheme="minorHAnsi"/>
        </w:rPr>
        <w:t>Persons who enter or leave Indian Country are subject to federal prosecution for a violation of the following:</w:t>
      </w:r>
    </w:p>
    <w:p w14:paraId="004B6663" w14:textId="77777777" w:rsidR="00747087" w:rsidRPr="00A93BCD" w:rsidRDefault="00747087" w:rsidP="00A93BCD">
      <w:pPr>
        <w:pStyle w:val="ListParagraph"/>
        <w:numPr>
          <w:ilvl w:val="0"/>
          <w:numId w:val="29"/>
        </w:numPr>
        <w:spacing w:before="160" w:line="240" w:lineRule="auto"/>
        <w:contextualSpacing w:val="0"/>
        <w:jc w:val="both"/>
        <w:rPr>
          <w:rFonts w:cstheme="minorHAnsi"/>
        </w:rPr>
      </w:pPr>
      <w:r w:rsidRPr="00A93BCD">
        <w:rPr>
          <w:rFonts w:cstheme="minorHAnsi"/>
        </w:rPr>
        <w:t>United States of America Criminal Code (USC), Title 18 – Crimes and Criminal Procedure, Chapter 110A – Domestic Violence and Stalking, Section 2261 – Interstate domestic violence, and Chapter 2261A – Stalking.</w:t>
      </w:r>
    </w:p>
    <w:p w14:paraId="67A3A081" w14:textId="77777777" w:rsidR="004F2F29" w:rsidRPr="00A93BCD" w:rsidRDefault="004F2F29" w:rsidP="00A93BCD">
      <w:pPr>
        <w:pStyle w:val="ListParagraph"/>
        <w:numPr>
          <w:ilvl w:val="0"/>
          <w:numId w:val="31"/>
        </w:numPr>
        <w:spacing w:before="160" w:line="240" w:lineRule="auto"/>
        <w:contextualSpacing w:val="0"/>
        <w:jc w:val="both"/>
        <w:rPr>
          <w:rFonts w:cstheme="minorHAnsi"/>
          <w:color w:val="444444"/>
          <w:shd w:val="clear" w:color="auto" w:fill="FFFFFF"/>
        </w:rPr>
      </w:pPr>
      <w:r w:rsidRPr="00A93BCD">
        <w:rPr>
          <w:rFonts w:cstheme="minorHAnsi"/>
          <w:color w:val="444444"/>
          <w:shd w:val="clear" w:color="auto" w:fill="FFFFFF"/>
        </w:rPr>
        <w:t>The Violence Against Women Reauthorization Act of 2013 (VAWA 2013) includes the provision that allows tribal law enforcement “special domestic violence criminal jurisdiction” (SDVCJ) over certain defendants, regardless of their Indian or non-Indian status, who commit acts of domestic violence or dating violence or violate certain protection orders in Indian country.  This provision enabled Tribes to exercise criminal jurisdiction over non-Indian offenders.</w:t>
      </w:r>
    </w:p>
    <w:p w14:paraId="0B516C14" w14:textId="77777777" w:rsidR="004F2F29" w:rsidRPr="00A93BCD" w:rsidRDefault="004F2F29" w:rsidP="00A93BCD">
      <w:pPr>
        <w:pStyle w:val="ListParagraph"/>
        <w:numPr>
          <w:ilvl w:val="0"/>
          <w:numId w:val="31"/>
        </w:numPr>
        <w:shd w:val="clear" w:color="auto" w:fill="FFFFFF"/>
        <w:spacing w:before="160" w:line="240" w:lineRule="auto"/>
        <w:contextualSpacing w:val="0"/>
        <w:rPr>
          <w:rFonts w:eastAsia="Times New Roman" w:cstheme="minorHAnsi"/>
          <w:color w:val="444444"/>
        </w:rPr>
      </w:pPr>
      <w:r w:rsidRPr="00A93BCD">
        <w:rPr>
          <w:rFonts w:eastAsia="Times New Roman" w:cstheme="minorHAnsi"/>
          <w:color w:val="444444"/>
        </w:rPr>
        <w:t>Tribes’ criminal jurisdiction over non-Indians will be limited to the following, as defined in VAWA 2022:</w:t>
      </w:r>
    </w:p>
    <w:p w14:paraId="4DABFCC1" w14:textId="77777777" w:rsidR="004F2F29" w:rsidRPr="004F2F29" w:rsidRDefault="004F2F29" w:rsidP="00A93BCD">
      <w:pPr>
        <w:numPr>
          <w:ilvl w:val="0"/>
          <w:numId w:val="32"/>
        </w:numPr>
        <w:shd w:val="clear" w:color="auto" w:fill="FFFFFF"/>
        <w:spacing w:before="160" w:line="240" w:lineRule="auto"/>
        <w:rPr>
          <w:rFonts w:eastAsia="Times New Roman" w:cstheme="minorHAnsi"/>
          <w:color w:val="444444"/>
        </w:rPr>
      </w:pPr>
      <w:r w:rsidRPr="004F2F29">
        <w:rPr>
          <w:rFonts w:eastAsia="Times New Roman" w:cstheme="minorHAnsi"/>
          <w:color w:val="444444"/>
        </w:rPr>
        <w:t xml:space="preserve">Assault of Tribal justice </w:t>
      </w:r>
      <w:proofErr w:type="gramStart"/>
      <w:r w:rsidRPr="004F2F29">
        <w:rPr>
          <w:rFonts w:eastAsia="Times New Roman" w:cstheme="minorHAnsi"/>
          <w:color w:val="444444"/>
        </w:rPr>
        <w:t>personnel;</w:t>
      </w:r>
      <w:proofErr w:type="gramEnd"/>
    </w:p>
    <w:p w14:paraId="5A0C4883" w14:textId="77777777" w:rsidR="004F2F29" w:rsidRPr="004F2F29" w:rsidRDefault="004F2F29" w:rsidP="00A93BCD">
      <w:pPr>
        <w:numPr>
          <w:ilvl w:val="0"/>
          <w:numId w:val="32"/>
        </w:numPr>
        <w:shd w:val="clear" w:color="auto" w:fill="FFFFFF"/>
        <w:spacing w:before="160" w:line="240" w:lineRule="auto"/>
        <w:rPr>
          <w:rFonts w:eastAsia="Times New Roman" w:cstheme="minorHAnsi"/>
          <w:color w:val="444444"/>
        </w:rPr>
      </w:pPr>
      <w:r w:rsidRPr="004F2F29">
        <w:rPr>
          <w:rFonts w:eastAsia="Times New Roman" w:cstheme="minorHAnsi"/>
          <w:color w:val="444444"/>
        </w:rPr>
        <w:t xml:space="preserve">Child </w:t>
      </w:r>
      <w:proofErr w:type="gramStart"/>
      <w:r w:rsidRPr="004F2F29">
        <w:rPr>
          <w:rFonts w:eastAsia="Times New Roman" w:cstheme="minorHAnsi"/>
          <w:color w:val="444444"/>
        </w:rPr>
        <w:t>violence;</w:t>
      </w:r>
      <w:proofErr w:type="gramEnd"/>
    </w:p>
    <w:p w14:paraId="24469F9C" w14:textId="77777777" w:rsidR="004F2F29" w:rsidRPr="004F2F29" w:rsidRDefault="004F2F29" w:rsidP="00A93BCD">
      <w:pPr>
        <w:numPr>
          <w:ilvl w:val="0"/>
          <w:numId w:val="32"/>
        </w:numPr>
        <w:shd w:val="clear" w:color="auto" w:fill="FFFFFF"/>
        <w:spacing w:before="160" w:line="240" w:lineRule="auto"/>
        <w:rPr>
          <w:rFonts w:eastAsia="Times New Roman" w:cstheme="minorHAnsi"/>
          <w:color w:val="444444"/>
        </w:rPr>
      </w:pPr>
      <w:r w:rsidRPr="004F2F29">
        <w:rPr>
          <w:rFonts w:eastAsia="Times New Roman" w:cstheme="minorHAnsi"/>
          <w:color w:val="444444"/>
        </w:rPr>
        <w:t xml:space="preserve">Dating </w:t>
      </w:r>
      <w:proofErr w:type="gramStart"/>
      <w:r w:rsidRPr="004F2F29">
        <w:rPr>
          <w:rFonts w:eastAsia="Times New Roman" w:cstheme="minorHAnsi"/>
          <w:color w:val="444444"/>
        </w:rPr>
        <w:t>violence;</w:t>
      </w:r>
      <w:proofErr w:type="gramEnd"/>
    </w:p>
    <w:p w14:paraId="4465EB3A" w14:textId="77777777" w:rsidR="004F2F29" w:rsidRPr="004F2F29" w:rsidRDefault="004F2F29" w:rsidP="00A93BCD">
      <w:pPr>
        <w:numPr>
          <w:ilvl w:val="0"/>
          <w:numId w:val="32"/>
        </w:numPr>
        <w:shd w:val="clear" w:color="auto" w:fill="FFFFFF"/>
        <w:spacing w:before="160" w:line="240" w:lineRule="auto"/>
        <w:rPr>
          <w:rFonts w:eastAsia="Times New Roman" w:cstheme="minorHAnsi"/>
          <w:color w:val="444444"/>
        </w:rPr>
      </w:pPr>
      <w:r w:rsidRPr="004F2F29">
        <w:rPr>
          <w:rFonts w:eastAsia="Times New Roman" w:cstheme="minorHAnsi"/>
          <w:color w:val="444444"/>
        </w:rPr>
        <w:t xml:space="preserve">Domestic </w:t>
      </w:r>
      <w:proofErr w:type="gramStart"/>
      <w:r w:rsidRPr="004F2F29">
        <w:rPr>
          <w:rFonts w:eastAsia="Times New Roman" w:cstheme="minorHAnsi"/>
          <w:color w:val="444444"/>
        </w:rPr>
        <w:t>violence;</w:t>
      </w:r>
      <w:proofErr w:type="gramEnd"/>
    </w:p>
    <w:p w14:paraId="14FDFBD2" w14:textId="77777777" w:rsidR="004F2F29" w:rsidRPr="004F2F29" w:rsidRDefault="004F2F29" w:rsidP="00A93BCD">
      <w:pPr>
        <w:numPr>
          <w:ilvl w:val="0"/>
          <w:numId w:val="32"/>
        </w:numPr>
        <w:shd w:val="clear" w:color="auto" w:fill="FFFFFF"/>
        <w:spacing w:before="160" w:line="240" w:lineRule="auto"/>
        <w:rPr>
          <w:rFonts w:eastAsia="Times New Roman" w:cstheme="minorHAnsi"/>
          <w:color w:val="444444"/>
        </w:rPr>
      </w:pPr>
      <w:r w:rsidRPr="004F2F29">
        <w:rPr>
          <w:rFonts w:eastAsia="Times New Roman" w:cstheme="minorHAnsi"/>
          <w:color w:val="444444"/>
        </w:rPr>
        <w:t xml:space="preserve">Obstruction of </w:t>
      </w:r>
      <w:proofErr w:type="gramStart"/>
      <w:r w:rsidRPr="004F2F29">
        <w:rPr>
          <w:rFonts w:eastAsia="Times New Roman" w:cstheme="minorHAnsi"/>
          <w:color w:val="444444"/>
        </w:rPr>
        <w:t>justice;</w:t>
      </w:r>
      <w:proofErr w:type="gramEnd"/>
    </w:p>
    <w:p w14:paraId="6EB26268" w14:textId="77777777" w:rsidR="004F2F29" w:rsidRPr="004F2F29" w:rsidRDefault="004F2F29" w:rsidP="00A93BCD">
      <w:pPr>
        <w:numPr>
          <w:ilvl w:val="0"/>
          <w:numId w:val="32"/>
        </w:numPr>
        <w:shd w:val="clear" w:color="auto" w:fill="FFFFFF"/>
        <w:spacing w:before="160" w:line="240" w:lineRule="auto"/>
        <w:rPr>
          <w:rFonts w:eastAsia="Times New Roman" w:cstheme="minorHAnsi"/>
          <w:color w:val="444444"/>
        </w:rPr>
      </w:pPr>
      <w:r w:rsidRPr="004F2F29">
        <w:rPr>
          <w:rFonts w:eastAsia="Times New Roman" w:cstheme="minorHAnsi"/>
          <w:color w:val="444444"/>
        </w:rPr>
        <w:t xml:space="preserve">Sexual </w:t>
      </w:r>
      <w:proofErr w:type="gramStart"/>
      <w:r w:rsidRPr="004F2F29">
        <w:rPr>
          <w:rFonts w:eastAsia="Times New Roman" w:cstheme="minorHAnsi"/>
          <w:color w:val="444444"/>
        </w:rPr>
        <w:t>violence;</w:t>
      </w:r>
      <w:proofErr w:type="gramEnd"/>
    </w:p>
    <w:p w14:paraId="4C7615AF" w14:textId="77777777" w:rsidR="004F2F29" w:rsidRPr="004F2F29" w:rsidRDefault="004F2F29" w:rsidP="00A93BCD">
      <w:pPr>
        <w:numPr>
          <w:ilvl w:val="0"/>
          <w:numId w:val="32"/>
        </w:numPr>
        <w:shd w:val="clear" w:color="auto" w:fill="FFFFFF"/>
        <w:spacing w:before="160" w:line="240" w:lineRule="auto"/>
        <w:rPr>
          <w:rFonts w:eastAsia="Times New Roman" w:cstheme="minorHAnsi"/>
          <w:color w:val="444444"/>
        </w:rPr>
      </w:pPr>
      <w:r w:rsidRPr="004F2F29">
        <w:rPr>
          <w:rFonts w:eastAsia="Times New Roman" w:cstheme="minorHAnsi"/>
          <w:color w:val="444444"/>
        </w:rPr>
        <w:t xml:space="preserve">Sex </w:t>
      </w:r>
      <w:proofErr w:type="gramStart"/>
      <w:r w:rsidRPr="004F2F29">
        <w:rPr>
          <w:rFonts w:eastAsia="Times New Roman" w:cstheme="minorHAnsi"/>
          <w:color w:val="444444"/>
        </w:rPr>
        <w:t>trafficking;</w:t>
      </w:r>
      <w:proofErr w:type="gramEnd"/>
    </w:p>
    <w:p w14:paraId="692AB59C" w14:textId="77777777" w:rsidR="004F2F29" w:rsidRPr="004F2F29" w:rsidRDefault="004F2F29" w:rsidP="00A93BCD">
      <w:pPr>
        <w:numPr>
          <w:ilvl w:val="0"/>
          <w:numId w:val="32"/>
        </w:numPr>
        <w:shd w:val="clear" w:color="auto" w:fill="FFFFFF"/>
        <w:spacing w:before="160" w:line="240" w:lineRule="auto"/>
        <w:rPr>
          <w:rFonts w:eastAsia="Times New Roman" w:cstheme="minorHAnsi"/>
          <w:color w:val="444444"/>
        </w:rPr>
      </w:pPr>
      <w:r w:rsidRPr="004F2F29">
        <w:rPr>
          <w:rFonts w:eastAsia="Times New Roman" w:cstheme="minorHAnsi"/>
          <w:color w:val="444444"/>
        </w:rPr>
        <w:t>Stalking; and</w:t>
      </w:r>
    </w:p>
    <w:p w14:paraId="2686161D" w14:textId="77777777" w:rsidR="004F2F29" w:rsidRPr="004F2F29" w:rsidRDefault="004F2F29" w:rsidP="00A93BCD">
      <w:pPr>
        <w:numPr>
          <w:ilvl w:val="0"/>
          <w:numId w:val="32"/>
        </w:numPr>
        <w:shd w:val="clear" w:color="auto" w:fill="FFFFFF"/>
        <w:spacing w:before="160" w:line="240" w:lineRule="auto"/>
        <w:rPr>
          <w:rFonts w:eastAsia="Times New Roman" w:cstheme="minorHAnsi"/>
          <w:color w:val="444444"/>
        </w:rPr>
      </w:pPr>
      <w:r w:rsidRPr="004F2F29">
        <w:rPr>
          <w:rFonts w:eastAsia="Times New Roman" w:cstheme="minorHAnsi"/>
          <w:color w:val="444444"/>
        </w:rPr>
        <w:t>Criminal violations of protection orders.</w:t>
      </w:r>
    </w:p>
    <w:p w14:paraId="010B145B" w14:textId="77777777" w:rsidR="004F2F29" w:rsidRPr="004F2F29" w:rsidRDefault="004F2F29" w:rsidP="00A93BCD">
      <w:pPr>
        <w:shd w:val="clear" w:color="auto" w:fill="FFFFFF"/>
        <w:spacing w:before="160" w:line="240" w:lineRule="auto"/>
        <w:ind w:left="720"/>
        <w:rPr>
          <w:rFonts w:eastAsia="Times New Roman" w:cstheme="minorHAnsi"/>
          <w:color w:val="444444"/>
        </w:rPr>
      </w:pPr>
      <w:r w:rsidRPr="004F2F29">
        <w:rPr>
          <w:rFonts w:eastAsia="Times New Roman" w:cstheme="minorHAnsi"/>
          <w:color w:val="444444"/>
        </w:rPr>
        <w:t>The elements of these covered offenses will be determined by Tribal law.</w:t>
      </w:r>
    </w:p>
    <w:p w14:paraId="211894EB" w14:textId="77777777" w:rsidR="00747087" w:rsidRPr="000B59A9" w:rsidRDefault="00747087" w:rsidP="00A93BCD">
      <w:pPr>
        <w:spacing w:before="160" w:line="240" w:lineRule="auto"/>
        <w:jc w:val="both"/>
        <w:rPr>
          <w:rFonts w:cstheme="minorHAnsi"/>
          <w:bCs/>
          <w:i/>
          <w:color w:val="D0CECE" w:themeColor="background2" w:themeShade="E6"/>
        </w:rPr>
      </w:pPr>
      <w:r w:rsidRPr="00A93BCD">
        <w:rPr>
          <w:rStyle w:val="Strong"/>
          <w:rFonts w:cstheme="minorHAnsi"/>
        </w:rPr>
        <w:t>INDIAN COUNTRY CRIMINAL JUSTICE</w:t>
      </w:r>
      <w:r w:rsidR="00A93BCD" w:rsidRPr="00A93BCD">
        <w:rPr>
          <w:rStyle w:val="Strong"/>
          <w:rFonts w:cstheme="minorHAnsi"/>
        </w:rPr>
        <w:t xml:space="preserve"> INFORMATION SYSTEMS AND PUBLIC </w:t>
      </w:r>
      <w:r w:rsidRPr="00A93BCD">
        <w:rPr>
          <w:rFonts w:cstheme="minorHAnsi"/>
          <w:b/>
        </w:rPr>
        <w:t>SAFETY ACCESS POINTS</w:t>
      </w:r>
      <w:r w:rsidR="000B59A9">
        <w:rPr>
          <w:rFonts w:cstheme="minorHAnsi"/>
          <w:b/>
        </w:rPr>
        <w:t xml:space="preserve"> </w:t>
      </w:r>
      <w:r w:rsidR="000B59A9" w:rsidRPr="000B59A9">
        <w:rPr>
          <w:rFonts w:cstheme="minorHAnsi"/>
          <w:i/>
          <w:color w:val="D0CECE" w:themeColor="background2" w:themeShade="E6"/>
        </w:rPr>
        <w:t>(ALEAP Standard 30.6)</w:t>
      </w:r>
    </w:p>
    <w:p w14:paraId="4715B524" w14:textId="77777777" w:rsidR="00747087" w:rsidRPr="00A93BCD" w:rsidRDefault="00747087" w:rsidP="00A93BCD">
      <w:pPr>
        <w:spacing w:before="160" w:line="240" w:lineRule="auto"/>
        <w:jc w:val="both"/>
        <w:rPr>
          <w:rFonts w:cstheme="minorHAnsi"/>
        </w:rPr>
      </w:pPr>
      <w:r w:rsidRPr="00A93BCD">
        <w:rPr>
          <w:rFonts w:cstheme="minorHAnsi"/>
        </w:rPr>
        <w:t>Many tribal governments have their own police agency who:</w:t>
      </w:r>
    </w:p>
    <w:p w14:paraId="26D30D25" w14:textId="77777777" w:rsidR="00747087" w:rsidRPr="00A93BCD" w:rsidRDefault="00747087" w:rsidP="00A93BCD">
      <w:pPr>
        <w:pStyle w:val="ListParagraph"/>
        <w:numPr>
          <w:ilvl w:val="0"/>
          <w:numId w:val="36"/>
        </w:numPr>
        <w:spacing w:before="160" w:line="240" w:lineRule="auto"/>
        <w:ind w:left="720" w:hanging="360"/>
        <w:contextualSpacing w:val="0"/>
        <w:jc w:val="both"/>
        <w:rPr>
          <w:rFonts w:cstheme="minorHAnsi"/>
        </w:rPr>
      </w:pPr>
      <w:proofErr w:type="gramStart"/>
      <w:r w:rsidRPr="00A93BCD">
        <w:rPr>
          <w:rFonts w:cstheme="minorHAnsi"/>
        </w:rPr>
        <w:t>Have</w:t>
      </w:r>
      <w:proofErr w:type="gramEnd"/>
      <w:r w:rsidRPr="00A93BCD">
        <w:rPr>
          <w:rFonts w:cstheme="minorHAnsi"/>
        </w:rPr>
        <w:t xml:space="preserve"> their own Criminal Justice Information System (CJIS) portal and Public Safety Access Point (PSAP) communication centers.</w:t>
      </w:r>
    </w:p>
    <w:p w14:paraId="09AC052F" w14:textId="77777777" w:rsidR="00747087" w:rsidRPr="00A93BCD" w:rsidRDefault="00747087" w:rsidP="00A93BCD">
      <w:pPr>
        <w:pStyle w:val="ListParagraph"/>
        <w:numPr>
          <w:ilvl w:val="0"/>
          <w:numId w:val="36"/>
        </w:numPr>
        <w:spacing w:before="160" w:line="240" w:lineRule="auto"/>
        <w:ind w:left="720" w:hanging="360"/>
        <w:contextualSpacing w:val="0"/>
        <w:jc w:val="both"/>
        <w:rPr>
          <w:rFonts w:cstheme="minorHAnsi"/>
        </w:rPr>
      </w:pPr>
      <w:r w:rsidRPr="00A93BCD">
        <w:rPr>
          <w:rFonts w:cstheme="minorHAnsi"/>
        </w:rPr>
        <w:t>Operate their own Sex Offender Registration and Notification System (SORNA) that provides data to the National Sex Offender Registration System (NSORS).</w:t>
      </w:r>
    </w:p>
    <w:p w14:paraId="274F8D27" w14:textId="77777777" w:rsidR="00747087" w:rsidRPr="00A93BCD" w:rsidRDefault="00747087" w:rsidP="00A93BCD">
      <w:pPr>
        <w:spacing w:before="160" w:line="240" w:lineRule="auto"/>
        <w:jc w:val="both"/>
        <w:rPr>
          <w:rStyle w:val="Strong"/>
          <w:rFonts w:cstheme="minorHAnsi"/>
        </w:rPr>
      </w:pPr>
      <w:r w:rsidRPr="00A93BCD">
        <w:rPr>
          <w:rStyle w:val="Strong"/>
          <w:rFonts w:cstheme="minorHAnsi"/>
        </w:rPr>
        <w:t>INDIAN COUNTRY INFORMATION SHARING SYSTEMS</w:t>
      </w:r>
    </w:p>
    <w:p w14:paraId="31E6EA09" w14:textId="77777777" w:rsidR="00747087" w:rsidRPr="00A93BCD" w:rsidRDefault="00747087" w:rsidP="00A53B37">
      <w:pPr>
        <w:spacing w:before="160" w:line="240" w:lineRule="auto"/>
        <w:jc w:val="both"/>
        <w:rPr>
          <w:rFonts w:cstheme="minorHAnsi"/>
        </w:rPr>
      </w:pPr>
      <w:r w:rsidRPr="00A53B37">
        <w:rPr>
          <w:rFonts w:cstheme="minorHAnsi"/>
        </w:rPr>
        <w:t>Many tribal governments who have their own police agency may belong to a Fusion Center, assign staff to a Fusion Center, and/or participate in or with other information sharing networks or systems.</w:t>
      </w:r>
      <w:r w:rsidR="00A53B37">
        <w:rPr>
          <w:rFonts w:cstheme="minorHAnsi"/>
        </w:rPr>
        <w:t xml:space="preserve">  </w:t>
      </w:r>
      <w:r w:rsidRPr="00A93BCD">
        <w:rPr>
          <w:rFonts w:cstheme="minorHAnsi"/>
        </w:rPr>
        <w:t>Examples include Arizona Counter Terrorism Center (ACTIC) and the East Valley Gang and Criminal Information Fusion Center (EVGCIFC).</w:t>
      </w:r>
    </w:p>
    <w:p w14:paraId="02AD1F15" w14:textId="77777777" w:rsidR="00747087" w:rsidRPr="00A93BCD" w:rsidRDefault="00747087" w:rsidP="00A93BCD">
      <w:pPr>
        <w:spacing w:before="160" w:line="240" w:lineRule="auto"/>
        <w:jc w:val="both"/>
        <w:rPr>
          <w:rFonts w:cstheme="minorHAnsi"/>
        </w:rPr>
      </w:pPr>
      <w:r w:rsidRPr="00A93BCD">
        <w:rPr>
          <w:rStyle w:val="Strong"/>
          <w:rFonts w:cstheme="minorHAnsi"/>
        </w:rPr>
        <w:t>INDIAN COUNTRY CONTINUING TRAINING</w:t>
      </w:r>
    </w:p>
    <w:p w14:paraId="468E2ADE" w14:textId="77777777" w:rsidR="00747087" w:rsidRDefault="00747087" w:rsidP="00A93BCD">
      <w:pPr>
        <w:spacing w:before="160" w:line="240" w:lineRule="auto"/>
        <w:jc w:val="both"/>
        <w:rPr>
          <w:rFonts w:cstheme="minorHAnsi"/>
        </w:rPr>
      </w:pPr>
      <w:r w:rsidRPr="00A93BCD">
        <w:rPr>
          <w:rFonts w:cstheme="minorHAnsi"/>
        </w:rPr>
        <w:t>All current department personnel, and new employees upon initial hire, will receive training about Indian Country Jurisdiction. This will include specific information about tribal sovereign jurisdiction, jurisdictional boundaries, governments, constitutions, courts, police, authority, operations and powers.</w:t>
      </w:r>
    </w:p>
    <w:p w14:paraId="4E36DA80" w14:textId="72319165" w:rsidR="00DF51C2" w:rsidRPr="00DF51C2" w:rsidRDefault="002F4911" w:rsidP="00DF51C2">
      <w:pPr>
        <w:spacing w:before="160" w:line="240" w:lineRule="auto"/>
        <w:jc w:val="both"/>
        <w:rPr>
          <w:rFonts w:cstheme="minorHAnsi"/>
        </w:rPr>
      </w:pPr>
      <w:r w:rsidRPr="00DF51C2">
        <w:rPr>
          <w:rFonts w:cstheme="minorHAnsi"/>
          <w:b/>
          <w:bCs/>
        </w:rPr>
        <w:t>MISSING OR MURDERED INDIGENOUS PERSONS (MMIP) AND SAVANNA'S ACT</w:t>
      </w:r>
    </w:p>
    <w:p w14:paraId="29694175" w14:textId="77777777" w:rsidR="00DF51C2" w:rsidRPr="00DF51C2" w:rsidRDefault="00DF51C2" w:rsidP="00DF51C2">
      <w:pPr>
        <w:spacing w:before="160" w:line="240" w:lineRule="auto"/>
        <w:jc w:val="both"/>
        <w:rPr>
          <w:rFonts w:cstheme="minorHAnsi"/>
        </w:rPr>
      </w:pPr>
      <w:r w:rsidRPr="00DF51C2">
        <w:rPr>
          <w:rFonts w:cstheme="minorHAnsi"/>
        </w:rPr>
        <w:t>The department is dedicated to effectively addressing cases involving Missing or Murdered Indigenous Persons (MMIP) and adheres to the standards set forth in Savanna's Act by the Department of Justice (DOJ), which aims to enhance coordination among diverse law enforcement agencies.</w:t>
      </w:r>
    </w:p>
    <w:p w14:paraId="460100FE" w14:textId="77777777" w:rsidR="00DF51C2" w:rsidRPr="00DF51C2" w:rsidRDefault="00DF51C2" w:rsidP="002F4911">
      <w:pPr>
        <w:numPr>
          <w:ilvl w:val="0"/>
          <w:numId w:val="45"/>
        </w:numPr>
        <w:spacing w:before="160" w:line="240" w:lineRule="auto"/>
        <w:jc w:val="both"/>
        <w:rPr>
          <w:rFonts w:cstheme="minorHAnsi"/>
        </w:rPr>
      </w:pPr>
      <w:r w:rsidRPr="00DF51C2">
        <w:rPr>
          <w:rFonts w:cstheme="minorHAnsi"/>
          <w:b/>
          <w:bCs/>
        </w:rPr>
        <w:t>Training and Access</w:t>
      </w:r>
      <w:r w:rsidRPr="00DF51C2">
        <w:rPr>
          <w:rFonts w:cstheme="minorHAnsi"/>
        </w:rPr>
        <w:t>: Tribal agencies involved in the DOJ Tribal Access Program (TAP) receive comprehensive initial training during onboarding and continued access to training as user agencies.</w:t>
      </w:r>
    </w:p>
    <w:p w14:paraId="2F8FE1CC" w14:textId="77777777" w:rsidR="00DF51C2" w:rsidRPr="00DF51C2" w:rsidRDefault="00DF51C2" w:rsidP="002F4911">
      <w:pPr>
        <w:numPr>
          <w:ilvl w:val="0"/>
          <w:numId w:val="45"/>
        </w:numPr>
        <w:spacing w:before="160" w:line="240" w:lineRule="auto"/>
        <w:jc w:val="both"/>
        <w:rPr>
          <w:rFonts w:cstheme="minorHAnsi"/>
        </w:rPr>
      </w:pPr>
      <w:r w:rsidRPr="00DF51C2">
        <w:rPr>
          <w:rFonts w:cstheme="minorHAnsi"/>
          <w:b/>
          <w:bCs/>
        </w:rPr>
        <w:t>Specialized Training</w:t>
      </w:r>
      <w:r w:rsidRPr="00DF51C2">
        <w:rPr>
          <w:rFonts w:cstheme="minorHAnsi"/>
        </w:rPr>
        <w:t>: The DOJ creates and administers the Criminal Jurisdiction in Indian Country (CJIC) training for tribal agencies, focusing on the accurate collection and entry of demographic data concerning missing persons and violent crimes in Tribal communities.</w:t>
      </w:r>
    </w:p>
    <w:p w14:paraId="3DD61A90" w14:textId="77777777" w:rsidR="00DF51C2" w:rsidRPr="00DF51C2" w:rsidRDefault="00DF51C2" w:rsidP="002F4911">
      <w:pPr>
        <w:numPr>
          <w:ilvl w:val="0"/>
          <w:numId w:val="45"/>
        </w:numPr>
        <w:spacing w:before="160" w:line="240" w:lineRule="auto"/>
        <w:jc w:val="both"/>
        <w:rPr>
          <w:rFonts w:cstheme="minorHAnsi"/>
        </w:rPr>
      </w:pPr>
      <w:r w:rsidRPr="00DF51C2">
        <w:rPr>
          <w:rFonts w:cstheme="minorHAnsi"/>
          <w:b/>
          <w:bCs/>
        </w:rPr>
        <w:t>Data Management</w:t>
      </w:r>
      <w:r w:rsidRPr="00DF51C2">
        <w:rPr>
          <w:rFonts w:cstheme="minorHAnsi"/>
        </w:rPr>
        <w:t>: Information related to MMIP cases will be collected and shared in accordance with legal and regulatory requirements.</w:t>
      </w:r>
    </w:p>
    <w:p w14:paraId="59C5DCC7" w14:textId="77777777" w:rsidR="00DF51C2" w:rsidRPr="00DF51C2" w:rsidRDefault="00DF51C2" w:rsidP="002F4911">
      <w:pPr>
        <w:numPr>
          <w:ilvl w:val="0"/>
          <w:numId w:val="45"/>
        </w:numPr>
        <w:spacing w:before="160" w:line="240" w:lineRule="auto"/>
        <w:jc w:val="both"/>
        <w:rPr>
          <w:rFonts w:cstheme="minorHAnsi"/>
        </w:rPr>
      </w:pPr>
      <w:r w:rsidRPr="00DF51C2">
        <w:rPr>
          <w:rFonts w:cstheme="minorHAnsi"/>
          <w:b/>
          <w:bCs/>
        </w:rPr>
        <w:t>Interagency Collaboration</w:t>
      </w:r>
      <w:r w:rsidRPr="00DF51C2">
        <w:rPr>
          <w:rFonts w:cstheme="minorHAnsi"/>
        </w:rPr>
        <w:t>: As specified in the department’s mutual aid agreements, collaboration with tribal and/or federal law enforcement agencies working within Indian country communities will be undertaken to aid in the investigation and prevention of MMIP cases.</w:t>
      </w:r>
    </w:p>
    <w:p w14:paraId="16B3AFAA" w14:textId="77777777" w:rsidR="00DF51C2" w:rsidRPr="00DF51C2" w:rsidRDefault="00DF51C2" w:rsidP="002F4911">
      <w:pPr>
        <w:numPr>
          <w:ilvl w:val="0"/>
          <w:numId w:val="45"/>
        </w:numPr>
        <w:spacing w:before="160" w:line="240" w:lineRule="auto"/>
        <w:jc w:val="both"/>
        <w:rPr>
          <w:rFonts w:cstheme="minorHAnsi"/>
        </w:rPr>
      </w:pPr>
      <w:r w:rsidRPr="00DF51C2">
        <w:rPr>
          <w:rFonts w:cstheme="minorHAnsi"/>
          <w:b/>
          <w:bCs/>
        </w:rPr>
        <w:t>Case Coordination</w:t>
      </w:r>
      <w:r w:rsidRPr="00DF51C2">
        <w:rPr>
          <w:rFonts w:cstheme="minorHAnsi"/>
        </w:rPr>
        <w:t>: When a case is classified as an MMIP case, coordination between the tribe, tribal or federal law enforcement, and the department will be managed by [division or unit supervisor]. Procedures for identifying and reporting MMIP cases will adhere to those specified in existing MOUs or interagency agreements.</w:t>
      </w:r>
    </w:p>
    <w:p w14:paraId="0666B96B" w14:textId="77777777" w:rsidR="00DF51C2" w:rsidRPr="00DF51C2" w:rsidRDefault="00DF51C2" w:rsidP="002F4911">
      <w:pPr>
        <w:numPr>
          <w:ilvl w:val="0"/>
          <w:numId w:val="45"/>
        </w:numPr>
        <w:spacing w:before="160" w:line="240" w:lineRule="auto"/>
        <w:jc w:val="both"/>
        <w:rPr>
          <w:rFonts w:cstheme="minorHAnsi"/>
        </w:rPr>
      </w:pPr>
      <w:r w:rsidRPr="00DF51C2">
        <w:rPr>
          <w:rFonts w:cstheme="minorHAnsi"/>
          <w:b/>
          <w:bCs/>
        </w:rPr>
        <w:t>Information Submission</w:t>
      </w:r>
      <w:r w:rsidRPr="00DF51C2">
        <w:rPr>
          <w:rFonts w:cstheme="minorHAnsi"/>
        </w:rPr>
        <w:t>: The DOJ encourages all tribal, state, and local law enforcement agencies to submit all relevant information on MMIP cases, to the greatest extent possible, using the National Crime Information Center (NCIC) and the National Incident Based Reporting System (NIBRS).</w:t>
      </w:r>
    </w:p>
    <w:p w14:paraId="2DE3FB3D" w14:textId="77777777" w:rsidR="00DF51C2" w:rsidRPr="00DF51C2" w:rsidRDefault="00DF51C2" w:rsidP="00DF51C2">
      <w:pPr>
        <w:spacing w:before="160" w:line="240" w:lineRule="auto"/>
        <w:jc w:val="both"/>
        <w:rPr>
          <w:rFonts w:cstheme="minorHAnsi"/>
        </w:rPr>
      </w:pPr>
      <w:r w:rsidRPr="00DF51C2">
        <w:rPr>
          <w:rFonts w:cstheme="minorHAnsi"/>
        </w:rPr>
        <w:t>All procedures and cases under this policy will be thoroughly documented to ensure both accountability and transparency. Additionally, personnel will undergo training on Indian country jurisdiction that addresses MMIP and complies with the requirements set by the DOJ as stipulated in Savanna's Act.</w:t>
      </w:r>
    </w:p>
    <w:p w14:paraId="7BE3F1AF" w14:textId="5454316C" w:rsidR="00DF51C2" w:rsidRPr="002F4911" w:rsidRDefault="002F4911" w:rsidP="00A93BCD">
      <w:pPr>
        <w:spacing w:before="160" w:line="240" w:lineRule="auto"/>
        <w:jc w:val="both"/>
        <w:rPr>
          <w:rFonts w:cstheme="minorHAnsi"/>
          <w:b/>
          <w:bCs/>
        </w:rPr>
      </w:pPr>
      <w:r w:rsidRPr="002F4911">
        <w:rPr>
          <w:rFonts w:cstheme="minorHAnsi"/>
          <w:b/>
          <w:bCs/>
        </w:rPr>
        <w:t>__________________________________________________________________________________________________</w:t>
      </w:r>
    </w:p>
    <w:p w14:paraId="3856105F" w14:textId="77777777" w:rsidR="000B59A9" w:rsidRPr="002F4911" w:rsidRDefault="000B59A9">
      <w:hyperlink r:id="rId11" w:history="1">
        <w:r w:rsidRPr="002F4911">
          <w:rPr>
            <w:rStyle w:val="Hyperlink"/>
          </w:rPr>
          <w:t>https://ccj.asu.edu/sites/default/files/rovv-lab/files/ASU_MMIWG_report_November_2020.pdf</w:t>
        </w:r>
      </w:hyperlink>
    </w:p>
    <w:p w14:paraId="58BED5DE" w14:textId="77777777" w:rsidR="000B59A9" w:rsidRDefault="000B59A9">
      <w:hyperlink r:id="rId12" w:history="1">
        <w:r w:rsidRPr="009B603E">
          <w:rPr>
            <w:rStyle w:val="Hyperlink"/>
          </w:rPr>
          <w:t>https://law-arizona.libguides.com/c.php?g=1267375&amp;p=9294386</w:t>
        </w:r>
      </w:hyperlink>
    </w:p>
    <w:p w14:paraId="2C1F8449" w14:textId="77777777" w:rsidR="000B59A9" w:rsidRPr="006F720F" w:rsidRDefault="000B59A9" w:rsidP="000B59A9">
      <w:pPr>
        <w:pStyle w:val="BodyText"/>
        <w:rPr>
          <w:i/>
          <w:color w:val="CC0000"/>
        </w:rPr>
      </w:pPr>
      <w:r>
        <w:rPr>
          <w:noProof/>
        </w:rPr>
        <w:drawing>
          <wp:inline distT="0" distB="0" distL="0" distR="0" wp14:anchorId="17F6A61C" wp14:editId="6C4F342B">
            <wp:extent cx="1343025" cy="539926"/>
            <wp:effectExtent l="0" t="0" r="0" b="0"/>
            <wp:docPr id="2" name="Picture 2" descr="Logo for the Western Community Policing Institute (W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the Western Community Policing Institute (WCP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8203" cy="546028"/>
                    </a:xfrm>
                    <a:prstGeom prst="rect">
                      <a:avLst/>
                    </a:prstGeom>
                    <a:noFill/>
                    <a:ln>
                      <a:noFill/>
                    </a:ln>
                  </pic:spPr>
                </pic:pic>
              </a:graphicData>
            </a:graphic>
          </wp:inline>
        </w:drawing>
      </w:r>
      <w:r w:rsidRPr="006F720F">
        <w:rPr>
          <w:sz w:val="28"/>
          <w:szCs w:val="28"/>
        </w:rPr>
        <w:ptab w:relativeTo="margin" w:alignment="center" w:leader="none"/>
      </w:r>
      <w:r>
        <w:t xml:space="preserve"> • </w:t>
      </w:r>
      <w:r w:rsidRPr="00A72588">
        <w:rPr>
          <w:sz w:val="24"/>
        </w:rPr>
        <w:t>Western Community Policing Institute</w:t>
      </w:r>
      <w:r>
        <w:t xml:space="preserve"> • </w:t>
      </w:r>
      <w:r w:rsidRPr="00A72588">
        <w:rPr>
          <w:i/>
          <w:color w:val="CC0000"/>
          <w:sz w:val="24"/>
        </w:rPr>
        <w:t>Western Oregon University</w:t>
      </w:r>
      <w:r w:rsidRPr="004217F0">
        <w:rPr>
          <w:i/>
          <w:color w:val="CC0000"/>
        </w:rPr>
        <w:t xml:space="preserve"> </w:t>
      </w:r>
    </w:p>
    <w:p w14:paraId="5022A7CE" w14:textId="77777777" w:rsidR="000B59A9" w:rsidRPr="00136FCE" w:rsidRDefault="000B59A9" w:rsidP="000B59A9">
      <w:pPr>
        <w:pStyle w:val="Heading1"/>
        <w:spacing w:before="240"/>
      </w:pPr>
      <w:r w:rsidRPr="00442170">
        <w:t>Developing a Memorandum of Understanding (MOU) or Memorandum of Agreement (MOA) to Prevent and Re</w:t>
      </w:r>
      <w:r>
        <w:t xml:space="preserve">spond Effectively to Missing or </w:t>
      </w:r>
      <w:r w:rsidRPr="00442170">
        <w:t xml:space="preserve">Murdered </w:t>
      </w:r>
      <w:r>
        <w:t>Indigenous Persons (MMIP) Cases</w:t>
      </w:r>
    </w:p>
    <w:p w14:paraId="5C8C6805" w14:textId="77777777" w:rsidR="000B59A9" w:rsidRDefault="000B59A9" w:rsidP="000B59A9">
      <w:pPr>
        <w:pStyle w:val="BodyText"/>
        <w:rPr>
          <w:b/>
        </w:rPr>
      </w:pPr>
      <w:r w:rsidRPr="00AE03F5">
        <w:t xml:space="preserve">Partnerships between </w:t>
      </w:r>
      <w:r>
        <w:t xml:space="preserve">Tribal and </w:t>
      </w:r>
      <w:r w:rsidRPr="00AE03F5">
        <w:t>local law enforcement agencies can</w:t>
      </w:r>
      <w:r>
        <w:t xml:space="preserve"> help</w:t>
      </w:r>
      <w:r w:rsidRPr="00AE03F5">
        <w:t xml:space="preserve"> strengthen</w:t>
      </w:r>
      <w:r>
        <w:t xml:space="preserve"> </w:t>
      </w:r>
      <w:r w:rsidRPr="00AE03F5">
        <w:t xml:space="preserve">and sustain their efforts to prevent and effectively respond to </w:t>
      </w:r>
      <w:r>
        <w:t>MMIP cases using a fair, victim-centered,</w:t>
      </w:r>
      <w:r w:rsidRPr="00AE03F5">
        <w:t xml:space="preserve"> an</w:t>
      </w:r>
      <w:r>
        <w:t>d trauma-informed approach. Tribal, federal,</w:t>
      </w:r>
      <w:r w:rsidRPr="00AE03F5">
        <w:t xml:space="preserve"> and local law enforcement agencies may have various tools to support communication and collaborative efforts to prevent and respond effectively to </w:t>
      </w:r>
      <w:r>
        <w:t>MMIP cases</w:t>
      </w:r>
      <w:r w:rsidRPr="00AE03F5">
        <w:t xml:space="preserve">, including </w:t>
      </w:r>
      <w:r>
        <w:t xml:space="preserve">MOU/MOAs </w:t>
      </w:r>
      <w:r w:rsidRPr="00AE03F5">
        <w:t>and other relationship-enhancing documents. This sample MOU</w:t>
      </w:r>
      <w:r>
        <w:t>/MOA</w:t>
      </w:r>
      <w:r w:rsidRPr="00AE03F5">
        <w:t xml:space="preserve"> can be used as a guide for law enforcement agencies seeking to memo</w:t>
      </w:r>
      <w:r>
        <w:t xml:space="preserve">rialize such arrangements. </w:t>
      </w:r>
    </w:p>
    <w:p w14:paraId="117F6E06" w14:textId="77777777" w:rsidR="000B59A9" w:rsidRDefault="000B59A9" w:rsidP="000B59A9">
      <w:pPr>
        <w:pStyle w:val="BodyText"/>
        <w:rPr>
          <w:b/>
        </w:rPr>
      </w:pPr>
      <w:r>
        <w:t>MOU/MOAs,</w:t>
      </w:r>
      <w:r w:rsidRPr="00AE03F5">
        <w:t xml:space="preserve"> as referred to in this document, describe the responsibilities of the parties in carrying out an activity or process of mutual interest. They are intended to serve as tools to support collaboration, trust-building</w:t>
      </w:r>
      <w:r>
        <w:t>,</w:t>
      </w:r>
      <w:r w:rsidRPr="00AE03F5">
        <w:t xml:space="preserve"> and coordination across parties. Formal relationships between </w:t>
      </w:r>
      <w:r>
        <w:t>Tribal, federal,</w:t>
      </w:r>
      <w:r w:rsidRPr="00AE03F5">
        <w:t xml:space="preserve"> and local law enforcement</w:t>
      </w:r>
      <w:r>
        <w:t>, however,</w:t>
      </w:r>
      <w:r w:rsidRPr="00AE03F5">
        <w:t xml:space="preserve"> are not limited to MOU</w:t>
      </w:r>
      <w:r>
        <w:t>/MOA</w:t>
      </w:r>
      <w:r w:rsidRPr="00AE03F5">
        <w:t>s</w:t>
      </w:r>
      <w:r>
        <w:t xml:space="preserve">; they may </w:t>
      </w:r>
      <w:r w:rsidRPr="00AE03F5">
        <w:t>take a variety of forms, depending upon the capabil</w:t>
      </w:r>
      <w:r>
        <w:t>ities of the respective parties.</w:t>
      </w:r>
      <w:r w:rsidRPr="00AE03F5">
        <w:t xml:space="preserve"> This document is meant to provide sample language that may be helpful to law enforcement agencies as they formulate or update an MOU</w:t>
      </w:r>
      <w:r>
        <w:t>/MOA</w:t>
      </w:r>
      <w:r w:rsidRPr="00AE03F5">
        <w:t xml:space="preserve">. </w:t>
      </w:r>
    </w:p>
    <w:p w14:paraId="60AC865D" w14:textId="77777777" w:rsidR="000B59A9" w:rsidRDefault="000B59A9" w:rsidP="000B59A9">
      <w:pPr>
        <w:pStyle w:val="BodyText"/>
        <w:rPr>
          <w:b/>
        </w:rPr>
      </w:pPr>
      <w:r>
        <w:t>It is recognized</w:t>
      </w:r>
      <w:r w:rsidRPr="00AE03F5">
        <w:t xml:space="preserve"> that each </w:t>
      </w:r>
      <w:r>
        <w:t>agency</w:t>
      </w:r>
      <w:r w:rsidRPr="00AE03F5">
        <w:t xml:space="preserve"> is unique and that there is no “one-size-fits-all” approach in this undertaking. </w:t>
      </w:r>
      <w:r>
        <w:t>It is also understood</w:t>
      </w:r>
      <w:r w:rsidRPr="00AE03F5">
        <w:t xml:space="preserve"> that laws vary </w:t>
      </w:r>
      <w:r>
        <w:t>across</w:t>
      </w:r>
      <w:r w:rsidRPr="00AE03F5">
        <w:t xml:space="preserve"> jurisdiction</w:t>
      </w:r>
      <w:r>
        <w:t>s, whether Tribal, federal, state, or local.</w:t>
      </w:r>
      <w:r w:rsidRPr="00AE03F5">
        <w:t xml:space="preserve"> </w:t>
      </w:r>
      <w:r>
        <w:t xml:space="preserve">Tribal, federal, </w:t>
      </w:r>
      <w:r w:rsidRPr="00AE03F5">
        <w:t xml:space="preserve">and local law enforcement agencies </w:t>
      </w:r>
      <w:proofErr w:type="gramStart"/>
      <w:r w:rsidRPr="00AE03F5">
        <w:t>entering into</w:t>
      </w:r>
      <w:proofErr w:type="gramEnd"/>
      <w:r w:rsidRPr="00AE03F5">
        <w:t xml:space="preserve"> an MOU</w:t>
      </w:r>
      <w:r>
        <w:t>/MOA</w:t>
      </w:r>
      <w:r w:rsidRPr="00AE03F5">
        <w:t xml:space="preserve"> might choose to use or adapt certain provisions while leaving out others. The parties also may choose to address additional topics in an MOU</w:t>
      </w:r>
      <w:r>
        <w:t>/MOA</w:t>
      </w:r>
      <w:r w:rsidRPr="00AE03F5">
        <w:t xml:space="preserve"> or other document. The parties will determine all terms, including how resources are shared and how costs will be distributed</w:t>
      </w:r>
      <w:r>
        <w:t>, if applicable.</w:t>
      </w:r>
      <w:r w:rsidRPr="00AE03F5">
        <w:t xml:space="preserve"> This sample MOU</w:t>
      </w:r>
      <w:r>
        <w:t>/MOA</w:t>
      </w:r>
      <w:r w:rsidRPr="00AE03F5">
        <w:t xml:space="preserve"> does not constitute legal advice. Written understandings </w:t>
      </w:r>
      <w:r>
        <w:t xml:space="preserve">between Tribal, federal, and </w:t>
      </w:r>
      <w:r w:rsidRPr="00AE03F5">
        <w:t xml:space="preserve">local law enforcement authorities should always be reviewed by legal counsel for consistency with </w:t>
      </w:r>
      <w:r>
        <w:t xml:space="preserve">any applicable laws as well as jurisdiction and sovereignty issues. </w:t>
      </w:r>
    </w:p>
    <w:p w14:paraId="55AB81BD" w14:textId="77777777" w:rsidR="000B59A9" w:rsidRPr="00136FCE" w:rsidRDefault="000B59A9" w:rsidP="000B59A9">
      <w:pPr>
        <w:pStyle w:val="BodyText"/>
        <w:rPr>
          <w:b/>
        </w:rPr>
      </w:pPr>
      <w:r>
        <w:t>Coordinating MMIP</w:t>
      </w:r>
      <w:r w:rsidRPr="00792377">
        <w:t xml:space="preserve"> prevention and response works best as part of an integrated public safety and crime prevention </w:t>
      </w:r>
      <w:proofErr w:type="gramStart"/>
      <w:r w:rsidRPr="00792377">
        <w:t>strategy and</w:t>
      </w:r>
      <w:proofErr w:type="gramEnd"/>
      <w:r w:rsidRPr="00792377">
        <w:t xml:space="preserve"> where there is a concerted effort to develop close working re</w:t>
      </w:r>
      <w:r>
        <w:t>lationships and trust among Tribal,</w:t>
      </w:r>
      <w:r w:rsidRPr="00792377">
        <w:t xml:space="preserve"> </w:t>
      </w:r>
      <w:r>
        <w:t xml:space="preserve">federal, and local </w:t>
      </w:r>
      <w:r w:rsidRPr="00792377">
        <w:t>law enforcement partners and</w:t>
      </w:r>
      <w:r>
        <w:t>,</w:t>
      </w:r>
      <w:r w:rsidRPr="00792377">
        <w:t xml:space="preserve"> </w:t>
      </w:r>
      <w:r>
        <w:t xml:space="preserve">when appropriate, other </w:t>
      </w:r>
      <w:r w:rsidRPr="00792377">
        <w:t>community groups. Thus, while this sample document is focused on the elements of an MOU</w:t>
      </w:r>
      <w:r>
        <w:t>/MOA addressing MMIP</w:t>
      </w:r>
      <w:r w:rsidRPr="00792377">
        <w:t xml:space="preserve"> prevention and response, </w:t>
      </w:r>
      <w:r>
        <w:t xml:space="preserve">Tribal, federal, and </w:t>
      </w:r>
      <w:r w:rsidRPr="00792377">
        <w:t>local law enforcement agencies that have not already done so should consider addressing</w:t>
      </w:r>
      <w:r>
        <w:t xml:space="preserve"> </w:t>
      </w:r>
      <w:r w:rsidRPr="00792377">
        <w:t>other related crimes in the same or a separate MOU</w:t>
      </w:r>
      <w:r>
        <w:t>/MOA</w:t>
      </w:r>
      <w:r w:rsidRPr="00792377">
        <w:t>, such as domestic violence, dating violence</w:t>
      </w:r>
      <w:r>
        <w:t>,</w:t>
      </w:r>
      <w:r w:rsidRPr="00792377">
        <w:t xml:space="preserve"> s</w:t>
      </w:r>
      <w:r>
        <w:t>talking, and</w:t>
      </w:r>
      <w:r w:rsidRPr="00792377">
        <w:t xml:space="preserve"> </w:t>
      </w:r>
      <w:r>
        <w:t>runaways. Officer training is another area of great importance in MMIP and related investigations.</w:t>
      </w:r>
    </w:p>
    <w:p w14:paraId="2F9D1557" w14:textId="77777777" w:rsidR="000B59A9" w:rsidRDefault="000B59A9" w:rsidP="000B59A9">
      <w:pPr>
        <w:pStyle w:val="BodyText"/>
      </w:pPr>
      <w:r>
        <w:br w:type="page"/>
      </w:r>
    </w:p>
    <w:p w14:paraId="384870BD" w14:textId="77777777" w:rsidR="000B59A9" w:rsidRPr="00136FCE" w:rsidRDefault="000B59A9" w:rsidP="000B59A9">
      <w:pPr>
        <w:pStyle w:val="Heading2"/>
      </w:pPr>
      <w:r>
        <w:t>P</w:t>
      </w:r>
      <w:r w:rsidRPr="00525CE8">
        <w:t xml:space="preserve">arties to an MOU/MOA </w:t>
      </w:r>
    </w:p>
    <w:p w14:paraId="4E19DD19" w14:textId="77777777" w:rsidR="000B59A9" w:rsidRDefault="000B59A9" w:rsidP="000B59A9">
      <w:pPr>
        <w:pStyle w:val="BodyText"/>
        <w:rPr>
          <w:b/>
        </w:rPr>
      </w:pPr>
      <w:r>
        <w:t>A</w:t>
      </w:r>
      <w:r w:rsidRPr="0076553A">
        <w:t xml:space="preserve"> MOU</w:t>
      </w:r>
      <w:r>
        <w:t>/MOA</w:t>
      </w:r>
      <w:r w:rsidRPr="0076553A">
        <w:t xml:space="preserve"> should generally include </w:t>
      </w:r>
      <w:r>
        <w:t>two sets of parties: (1) the tribal law enforcement agency</w:t>
      </w:r>
      <w:r w:rsidRPr="0076553A">
        <w:t xml:space="preserve"> (in consultation with its </w:t>
      </w:r>
      <w:r>
        <w:t>Tribal council or other oversight authority</w:t>
      </w:r>
      <w:r w:rsidRPr="0076553A">
        <w:t xml:space="preserve">, </w:t>
      </w:r>
      <w:r>
        <w:t xml:space="preserve">federal law enforcement, </w:t>
      </w:r>
      <w:r w:rsidRPr="0076553A">
        <w:t>and any other offices or employees with an interest in</w:t>
      </w:r>
      <w:r>
        <w:t xml:space="preserve"> or responsibility for</w:t>
      </w:r>
      <w:r w:rsidRPr="0076553A">
        <w:t xml:space="preserve"> </w:t>
      </w:r>
      <w:r>
        <w:t>MMIP</w:t>
      </w:r>
      <w:r w:rsidRPr="0076553A">
        <w:t xml:space="preserve"> prevention and response), and (2) the local law enforcement agency or agencies with jurisdiction on or around </w:t>
      </w:r>
      <w:r>
        <w:t>tribal lands</w:t>
      </w:r>
      <w:r w:rsidRPr="0076553A">
        <w:t>. These agencies may include local po</w:t>
      </w:r>
      <w:r>
        <w:t xml:space="preserve">lice departments, county </w:t>
      </w:r>
      <w:r w:rsidRPr="0076553A">
        <w:t>sheriff’s offices, or state police. Where a</w:t>
      </w:r>
      <w:r>
        <w:t xml:space="preserve"> tribe has more than one reservation</w:t>
      </w:r>
      <w:r w:rsidRPr="0076553A">
        <w:t>, an MOU</w:t>
      </w:r>
      <w:r>
        <w:t>/MOA</w:t>
      </w:r>
      <w:r w:rsidRPr="0076553A">
        <w:t xml:space="preserve"> should be developed with the local law enforcement agency with jurisdiction</w:t>
      </w:r>
      <w:r>
        <w:t xml:space="preserve"> on or around the area where each reservation</w:t>
      </w:r>
      <w:r w:rsidRPr="0076553A">
        <w:t xml:space="preserve"> is located. </w:t>
      </w:r>
    </w:p>
    <w:p w14:paraId="5143EB23" w14:textId="77777777" w:rsidR="000B59A9" w:rsidRDefault="000B59A9" w:rsidP="000B59A9">
      <w:pPr>
        <w:pStyle w:val="BodyText"/>
        <w:rPr>
          <w:b/>
        </w:rPr>
      </w:pPr>
      <w:r w:rsidRPr="0076553A">
        <w:t>To foster collaboration a</w:t>
      </w:r>
      <w:r>
        <w:t>nd communication between tribal law enforcement</w:t>
      </w:r>
      <w:r w:rsidRPr="0076553A">
        <w:t xml:space="preserve"> and local law enforcement agencies, and to ensure the parties have full understanding of the scope of actions necessary to prevent and respond effectively to </w:t>
      </w:r>
      <w:r>
        <w:t>MMIP cases</w:t>
      </w:r>
      <w:r w:rsidRPr="0076553A">
        <w:t xml:space="preserve">, </w:t>
      </w:r>
      <w:r>
        <w:t>tribal and local law enforcement administrators should</w:t>
      </w:r>
      <w:r w:rsidRPr="0076553A">
        <w:t xml:space="preserve"> be active participants in coordinating work completed under the MOU</w:t>
      </w:r>
      <w:r>
        <w:t>/MOA</w:t>
      </w:r>
      <w:r w:rsidRPr="0076553A">
        <w:t xml:space="preserve">. </w:t>
      </w:r>
    </w:p>
    <w:p w14:paraId="35A07C80" w14:textId="77777777" w:rsidR="000B59A9" w:rsidRDefault="000B59A9" w:rsidP="000B59A9">
      <w:pPr>
        <w:pStyle w:val="BodyText"/>
        <w:rPr>
          <w:b/>
        </w:rPr>
      </w:pPr>
      <w:r w:rsidRPr="0076553A">
        <w:t>During the development of the MOU</w:t>
      </w:r>
      <w:r>
        <w:t>/MOA</w:t>
      </w:r>
      <w:r w:rsidRPr="0076553A">
        <w:t xml:space="preserve">, </w:t>
      </w:r>
      <w:r>
        <w:t xml:space="preserve">it is recommended that </w:t>
      </w:r>
      <w:r w:rsidRPr="0076553A">
        <w:t xml:space="preserve">the parties consult with other internal and external partners that are critical in preventing and responding effectively to </w:t>
      </w:r>
      <w:r>
        <w:t>MMIP cases</w:t>
      </w:r>
      <w:r w:rsidRPr="0076553A">
        <w:t>, regardless of whether these partners ultimately become parties to the MOU</w:t>
      </w:r>
      <w:r>
        <w:t>/MOA</w:t>
      </w:r>
      <w:r w:rsidRPr="0076553A">
        <w:t>. These critical partners may include but are not limited to</w:t>
      </w:r>
      <w:r>
        <w:t xml:space="preserve"> the following:</w:t>
      </w:r>
      <w:r w:rsidRPr="0076553A">
        <w:t xml:space="preserve"> other law enforcement agencies, prosecutors’ offices, and federal and </w:t>
      </w:r>
      <w:r>
        <w:t>T</w:t>
      </w:r>
      <w:r w:rsidRPr="0076553A">
        <w:t>ribal agencies (where not a party to the MOU</w:t>
      </w:r>
      <w:r>
        <w:t>/MOA</w:t>
      </w:r>
      <w:r w:rsidRPr="0076553A">
        <w:t xml:space="preserve">); victim service offices; community organizations with expertise in </w:t>
      </w:r>
      <w:r>
        <w:t>MMIP–related issues</w:t>
      </w:r>
      <w:r w:rsidRPr="0076553A">
        <w:t>; social service agencies</w:t>
      </w:r>
      <w:r>
        <w:t xml:space="preserve"> (if appropriate)</w:t>
      </w:r>
      <w:r w:rsidRPr="0076553A">
        <w:t>; and other agencies that serve the public safety needs of the community. Consultation with these groups during the development of an MOU</w:t>
      </w:r>
      <w:r>
        <w:t>/MOA</w:t>
      </w:r>
      <w:r w:rsidRPr="0076553A">
        <w:t xml:space="preserve"> is important because </w:t>
      </w:r>
      <w:r>
        <w:t xml:space="preserve">it allows </w:t>
      </w:r>
      <w:r w:rsidRPr="0076553A">
        <w:t xml:space="preserve">the parties </w:t>
      </w:r>
      <w:r>
        <w:t xml:space="preserve">to </w:t>
      </w:r>
      <w:r w:rsidRPr="0076553A">
        <w:t xml:space="preserve">gain the insights of a broad spectrum of constituents and consider the concerns of these groups from the outset, even if not </w:t>
      </w:r>
      <w:proofErr w:type="gramStart"/>
      <w:r w:rsidRPr="0076553A">
        <w:t>all of</w:t>
      </w:r>
      <w:proofErr w:type="gramEnd"/>
      <w:r w:rsidRPr="0076553A">
        <w:t xml:space="preserve"> the input provided can be incorporated into the MOU</w:t>
      </w:r>
      <w:r>
        <w:t>/MOA. In addition, Tribal or local law enforcement</w:t>
      </w:r>
      <w:r w:rsidRPr="0076553A">
        <w:t xml:space="preserve"> may wish to enter into separate agreements with some or </w:t>
      </w:r>
      <w:proofErr w:type="gramStart"/>
      <w:r w:rsidRPr="0076553A">
        <w:t>all of</w:t>
      </w:r>
      <w:proofErr w:type="gramEnd"/>
      <w:r w:rsidRPr="0076553A">
        <w:t xml:space="preserve"> these groups. </w:t>
      </w:r>
    </w:p>
    <w:p w14:paraId="68D50BB8" w14:textId="77777777" w:rsidR="000B59A9" w:rsidRPr="00136FCE" w:rsidRDefault="000B59A9" w:rsidP="000B59A9">
      <w:pPr>
        <w:pStyle w:val="Heading2"/>
        <w:spacing w:before="240"/>
      </w:pPr>
      <w:r w:rsidRPr="005D55AD">
        <w:t>Sample MOU/MOA MMIP Provisions</w:t>
      </w:r>
    </w:p>
    <w:p w14:paraId="502F8E26" w14:textId="77777777" w:rsidR="000B59A9" w:rsidRPr="00136FCE" w:rsidRDefault="000B59A9" w:rsidP="000B59A9">
      <w:pPr>
        <w:pStyle w:val="Heading3"/>
      </w:pPr>
      <w:r w:rsidRPr="0012662E">
        <w:t xml:space="preserve">Purpose </w:t>
      </w:r>
    </w:p>
    <w:p w14:paraId="4B6D2EC1" w14:textId="77777777" w:rsidR="000B59A9" w:rsidRDefault="000B59A9" w:rsidP="000B59A9">
      <w:pPr>
        <w:pStyle w:val="BodyText"/>
        <w:rPr>
          <w:b/>
        </w:rPr>
      </w:pPr>
      <w:r w:rsidRPr="00107915">
        <w:t>To ensure a threshold shared understanding of intent, it is useful to memorialize the purpose of the MOU</w:t>
      </w:r>
      <w:r>
        <w:t>/MOA</w:t>
      </w:r>
      <w:r w:rsidRPr="00107915">
        <w:t>. For example</w:t>
      </w:r>
      <w:r>
        <w:t>, consider the following language</w:t>
      </w:r>
      <w:r w:rsidRPr="00107915">
        <w:t xml:space="preserve">: </w:t>
      </w:r>
    </w:p>
    <w:p w14:paraId="36A791FB" w14:textId="77777777" w:rsidR="000B59A9" w:rsidRDefault="000B59A9" w:rsidP="000B59A9">
      <w:pPr>
        <w:pStyle w:val="BodyText"/>
        <w:ind w:left="720"/>
        <w:rPr>
          <w:b/>
        </w:rPr>
      </w:pPr>
      <w:r>
        <w:t xml:space="preserve">To enhance </w:t>
      </w:r>
      <w:r w:rsidRPr="00107915">
        <w:t xml:space="preserve">safety and better serve the residents </w:t>
      </w:r>
      <w:r>
        <w:t>of our communities</w:t>
      </w:r>
      <w:r w:rsidRPr="00107915">
        <w:t>, ensure that investigations are comprehensive, facilitat</w:t>
      </w:r>
      <w:r>
        <w:t xml:space="preserve">e the prosecution of offenders, </w:t>
      </w:r>
      <w:r w:rsidRPr="00107915">
        <w:t xml:space="preserve">and provide appropriate support to victims </w:t>
      </w:r>
      <w:r>
        <w:t>of Missing and Murdered Indigenous Person</w:t>
      </w:r>
      <w:r w:rsidRPr="00495851">
        <w:t xml:space="preserve"> </w:t>
      </w:r>
      <w:r>
        <w:t>(MMIP) cases</w:t>
      </w:r>
      <w:r w:rsidRPr="00107915">
        <w:t>, this Memorandum of Understanding</w:t>
      </w:r>
      <w:r>
        <w:t>/Memorandum of Agreement (MOU/MOA)</w:t>
      </w:r>
      <w:r w:rsidRPr="00107915">
        <w:t xml:space="preserve"> sets forth the respective roles and responsibilities of the Parties related to the prevention o</w:t>
      </w:r>
      <w:r>
        <w:t>f and response to MMIP cases</w:t>
      </w:r>
      <w:r w:rsidRPr="00107915">
        <w:t>. The Parties acknowledge that the unique circumstances of individual cases may give rise to issues not addressed by this MOU</w:t>
      </w:r>
      <w:r>
        <w:t>/MOA</w:t>
      </w:r>
      <w:r w:rsidRPr="00107915">
        <w:t xml:space="preserve">, which may necessitate further discussion and agreement. </w:t>
      </w:r>
    </w:p>
    <w:p w14:paraId="55982B4A" w14:textId="77777777" w:rsidR="000B59A9" w:rsidRDefault="000B59A9" w:rsidP="000B59A9">
      <w:pPr>
        <w:pStyle w:val="BodyText"/>
        <w:ind w:left="720"/>
        <w:rPr>
          <w:b/>
        </w:rPr>
      </w:pPr>
      <w:r w:rsidRPr="00107915">
        <w:t>This MOU</w:t>
      </w:r>
      <w:r>
        <w:t>/MOA</w:t>
      </w:r>
      <w:r w:rsidRPr="00107915">
        <w:t xml:space="preserve"> meets the requirements of [insert relevant </w:t>
      </w:r>
      <w:r>
        <w:t>tribal law/</w:t>
      </w:r>
      <w:r w:rsidRPr="00107915">
        <w:t xml:space="preserve">state statute regarding mutual aid here]. </w:t>
      </w:r>
    </w:p>
    <w:p w14:paraId="49C19F4F" w14:textId="77777777" w:rsidR="000B59A9" w:rsidRPr="00136FCE" w:rsidRDefault="000B59A9" w:rsidP="000B59A9">
      <w:pPr>
        <w:pStyle w:val="Heading3"/>
      </w:pPr>
      <w:r w:rsidRPr="0012662E">
        <w:t xml:space="preserve">Communication </w:t>
      </w:r>
      <w:r>
        <w:t>a</w:t>
      </w:r>
      <w:r w:rsidRPr="0012662E">
        <w:t xml:space="preserve">nd </w:t>
      </w:r>
      <w:r>
        <w:t>c</w:t>
      </w:r>
      <w:r w:rsidRPr="0012662E">
        <w:t xml:space="preserve">oordination </w:t>
      </w:r>
    </w:p>
    <w:p w14:paraId="240962FB" w14:textId="77777777" w:rsidR="000B59A9" w:rsidRDefault="000B59A9" w:rsidP="000B59A9">
      <w:pPr>
        <w:pStyle w:val="BodyText"/>
        <w:rPr>
          <w:b/>
        </w:rPr>
      </w:pPr>
      <w:r w:rsidRPr="00107915">
        <w:t>Given the multiple entities that may need to resp</w:t>
      </w:r>
      <w:r>
        <w:t>ond to a reported MMIP case</w:t>
      </w:r>
      <w:r w:rsidRPr="00107915">
        <w:t>, and the differing responsibilities of each, effective communication and coordination is critical. In the MOU</w:t>
      </w:r>
      <w:r>
        <w:t>/MOA</w:t>
      </w:r>
      <w:r w:rsidRPr="00107915">
        <w:t>, the Parties should identify the specific individuals in each agency with responsibility for overseeing the MOU</w:t>
      </w:r>
      <w:r>
        <w:t>/MOA</w:t>
      </w:r>
      <w:r w:rsidRPr="00107915">
        <w:t>’s provisions. In addition, law enforcement agencies’ communication wit</w:t>
      </w:r>
      <w:r>
        <w:t>h MMIP</w:t>
      </w:r>
      <w:r w:rsidRPr="00107915">
        <w:t xml:space="preserve"> victims and their families is an important part of a trauma-informed response to </w:t>
      </w:r>
      <w:r>
        <w:t xml:space="preserve">MMIP cases. </w:t>
      </w:r>
      <w:r w:rsidRPr="00107915">
        <w:t xml:space="preserve">The following provisions exemplify elements of an effective communication and coordination system. The Parties must comply with applicable confidentiality and privacy laws and obligations, consistent with federal civil rights requirements. </w:t>
      </w:r>
    </w:p>
    <w:p w14:paraId="17270363" w14:textId="77777777" w:rsidR="000B59A9" w:rsidRDefault="000B59A9" w:rsidP="000B59A9">
      <w:pPr>
        <w:pStyle w:val="ListNumber"/>
        <w:rPr>
          <w:b/>
        </w:rPr>
      </w:pPr>
      <w:r w:rsidRPr="00107915">
        <w:t xml:space="preserve">The Parties will keep each other informed about current trends and patterns in </w:t>
      </w:r>
      <w:r>
        <w:t>MMIP cases</w:t>
      </w:r>
      <w:r w:rsidRPr="00107915">
        <w:t xml:space="preserve"> by sharing data and analysis. The Parties will meet regularly to share this information. </w:t>
      </w:r>
    </w:p>
    <w:p w14:paraId="4EB9BC63" w14:textId="77777777" w:rsidR="000B59A9" w:rsidRDefault="000B59A9" w:rsidP="000B59A9">
      <w:pPr>
        <w:pStyle w:val="ListNumber"/>
        <w:rPr>
          <w:b/>
        </w:rPr>
      </w:pPr>
      <w:r w:rsidRPr="00107915">
        <w:t>The Parties agree to coordinate the sharing of information about crimes that may pose a serious threat</w:t>
      </w:r>
      <w:r>
        <w:t xml:space="preserve"> to the health or safety of their </w:t>
      </w:r>
      <w:r w:rsidRPr="00107915">
        <w:t xml:space="preserve">communities to facilitate </w:t>
      </w:r>
      <w:r>
        <w:t xml:space="preserve">a quick and effective response to MMIP and similar cases. </w:t>
      </w:r>
    </w:p>
    <w:p w14:paraId="467D107C" w14:textId="77777777" w:rsidR="000B59A9" w:rsidRDefault="000B59A9" w:rsidP="000B59A9">
      <w:pPr>
        <w:pStyle w:val="ListNumber"/>
        <w:rPr>
          <w:b/>
        </w:rPr>
      </w:pPr>
      <w:r w:rsidRPr="00107915">
        <w:t>The Parties agree to implement communication and information technology infrastructure to promote interoperability of, among other things, public safety radio and recordkeeping systems</w:t>
      </w:r>
      <w:r>
        <w:t>;</w:t>
      </w:r>
      <w:r w:rsidRPr="00107915">
        <w:t xml:space="preserve"> </w:t>
      </w:r>
      <w:r>
        <w:t xml:space="preserve">to facilitate </w:t>
      </w:r>
      <w:r w:rsidRPr="00107915">
        <w:t>access to time-sensitive information</w:t>
      </w:r>
      <w:r>
        <w:t>;</w:t>
      </w:r>
      <w:r w:rsidRPr="00107915">
        <w:t xml:space="preserve"> and to coordinate operations to the extent permitted by law. As part of this infrastructure, the Parties agree to develop a plan for a timely response to all emergency calls for service within the jurisdictions covered by this MOU</w:t>
      </w:r>
      <w:r>
        <w:t>/MOA</w:t>
      </w:r>
      <w:r w:rsidRPr="00107915">
        <w:t xml:space="preserve">. </w:t>
      </w:r>
    </w:p>
    <w:p w14:paraId="46EE3BD0" w14:textId="77777777" w:rsidR="000B59A9" w:rsidRDefault="000B59A9" w:rsidP="000B59A9">
      <w:pPr>
        <w:pStyle w:val="ListNumber"/>
        <w:rPr>
          <w:b/>
        </w:rPr>
      </w:pPr>
      <w:r w:rsidRPr="00107915">
        <w:t>The Parties agree to provide each other with basic temporary workspace as needed for report-writing, interviews, and other basic operational purposes in furtherance of this MOU</w:t>
      </w:r>
      <w:r>
        <w:t>/MOA</w:t>
      </w:r>
      <w:r w:rsidRPr="00107915">
        <w:t xml:space="preserve">. </w:t>
      </w:r>
    </w:p>
    <w:p w14:paraId="3C798171" w14:textId="77777777" w:rsidR="000B59A9" w:rsidRDefault="000B59A9" w:rsidP="000B59A9">
      <w:pPr>
        <w:pStyle w:val="ListNumber"/>
        <w:rPr>
          <w:b/>
        </w:rPr>
      </w:pPr>
      <w:proofErr w:type="gramStart"/>
      <w:r>
        <w:t>For the purpose of</w:t>
      </w:r>
      <w:proofErr w:type="gramEnd"/>
      <w:r>
        <w:t xml:space="preserve"> </w:t>
      </w:r>
      <w:r w:rsidRPr="00107915">
        <w:t>clarify</w:t>
      </w:r>
      <w:r>
        <w:t xml:space="preserve">ing jurisdictional boundaries and sovereign lands, up-to-date maps will be shared with all parties to this MOU/MOA. </w:t>
      </w:r>
    </w:p>
    <w:p w14:paraId="1C678E97" w14:textId="77777777" w:rsidR="000B59A9" w:rsidRDefault="000B59A9" w:rsidP="000B59A9">
      <w:pPr>
        <w:pStyle w:val="ListNumber"/>
        <w:rPr>
          <w:b/>
        </w:rPr>
      </w:pPr>
      <w:r>
        <w:t xml:space="preserve">As soon as practicable, the Parties to this MOU/MOA will notify one another of any MMIP or similar case which may impact either Party or trigger any provision of this MOU/MOA. </w:t>
      </w:r>
    </w:p>
    <w:p w14:paraId="4BD5F5B8" w14:textId="77777777" w:rsidR="000B59A9" w:rsidRDefault="000B59A9" w:rsidP="000B59A9">
      <w:pPr>
        <w:pStyle w:val="ListNumber"/>
        <w:rPr>
          <w:b/>
        </w:rPr>
      </w:pPr>
      <w:r w:rsidRPr="0012662E">
        <w:t xml:space="preserve">The Parties agree to work with internal and external individuals and organizations with expertise in </w:t>
      </w:r>
      <w:r>
        <w:t xml:space="preserve">MMIP or similar case </w:t>
      </w:r>
      <w:r w:rsidRPr="0012662E">
        <w:t>prevention and response efforts within their respective jurisdictions, and to hold at least annual meetings to address the effectiveness of their prevention and response policies, procedures</w:t>
      </w:r>
      <w:r>
        <w:t>,</w:t>
      </w:r>
      <w:r w:rsidRPr="0012662E">
        <w:t xml:space="preserve"> and efforts</w:t>
      </w:r>
      <w:r>
        <w:t>.</w:t>
      </w:r>
    </w:p>
    <w:p w14:paraId="6A407CE4" w14:textId="77777777" w:rsidR="000B59A9" w:rsidRPr="00136FCE" w:rsidRDefault="000B59A9" w:rsidP="000B59A9">
      <w:pPr>
        <w:pStyle w:val="Heading3"/>
      </w:pPr>
      <w:r>
        <w:t>MMIP</w:t>
      </w:r>
      <w:r w:rsidRPr="00676AE0">
        <w:t xml:space="preserve"> prevention </w:t>
      </w:r>
    </w:p>
    <w:p w14:paraId="470429FE" w14:textId="77777777" w:rsidR="000B59A9" w:rsidRDefault="000B59A9" w:rsidP="000B59A9">
      <w:pPr>
        <w:pStyle w:val="BodyText"/>
        <w:rPr>
          <w:b/>
        </w:rPr>
      </w:pPr>
      <w:r>
        <w:t xml:space="preserve">Following </w:t>
      </w:r>
      <w:r w:rsidRPr="00676AE0">
        <w:t>are measures the Parties should consider including in the MOU</w:t>
      </w:r>
      <w:r>
        <w:t>/MOA</w:t>
      </w:r>
      <w:r w:rsidRPr="00676AE0">
        <w:t xml:space="preserve"> to assist in </w:t>
      </w:r>
      <w:r>
        <w:t>the prevention of MMIP and similar cases</w:t>
      </w:r>
      <w:r w:rsidRPr="00676AE0">
        <w:t>. Many of these provisions are generalized in the context of this sample MOU</w:t>
      </w:r>
      <w:r>
        <w:t>/MOA</w:t>
      </w:r>
      <w:r w:rsidRPr="00676AE0">
        <w:t>, but many can and should be more specific in an actual MOU</w:t>
      </w:r>
      <w:r>
        <w:t>/MOA</w:t>
      </w:r>
      <w:r w:rsidRPr="00676AE0">
        <w:t xml:space="preserve">. </w:t>
      </w:r>
    </w:p>
    <w:p w14:paraId="05CBD616" w14:textId="77777777" w:rsidR="000B59A9" w:rsidRPr="00FF2178" w:rsidRDefault="000B59A9" w:rsidP="000B59A9">
      <w:pPr>
        <w:pStyle w:val="ListNumber"/>
        <w:numPr>
          <w:ilvl w:val="0"/>
          <w:numId w:val="38"/>
        </w:numPr>
        <w:rPr>
          <w:b/>
        </w:rPr>
      </w:pPr>
      <w:r w:rsidRPr="00676AE0">
        <w:t xml:space="preserve">The Parties will cooperate in the development and implementation of </w:t>
      </w:r>
      <w:r>
        <w:t xml:space="preserve">MMIP </w:t>
      </w:r>
      <w:r w:rsidRPr="00676AE0">
        <w:t>prevention programs and will share relevant crime data in furtherance of crime prevention goals. The local law enforcement agency will include representatives from relevant stakeholder organizations in all regularly</w:t>
      </w:r>
      <w:r>
        <w:t xml:space="preserve"> </w:t>
      </w:r>
      <w:r w:rsidRPr="00676AE0">
        <w:t>scheduled meetings regarding crime-trend data analysis, threat assessment,</w:t>
      </w:r>
      <w:r>
        <w:t xml:space="preserve"> </w:t>
      </w:r>
      <w:r w:rsidRPr="00676AE0">
        <w:t xml:space="preserve">or other issues affecting the allocation and deployment of public safety resources related to </w:t>
      </w:r>
      <w:r>
        <w:t xml:space="preserve">MMIP or similar cases. </w:t>
      </w:r>
      <w:r w:rsidRPr="00676AE0">
        <w:t>Relevant stakeholder groups may include, for example</w:t>
      </w:r>
      <w:r>
        <w:t>,</w:t>
      </w:r>
      <w:r w:rsidRPr="00676AE0">
        <w:t xml:space="preserve"> law enforcement agencies (</w:t>
      </w:r>
      <w:r>
        <w:t xml:space="preserve">Tribal, </w:t>
      </w:r>
      <w:r w:rsidRPr="00676AE0">
        <w:t xml:space="preserve">federal, state, and local), municipal agencies, </w:t>
      </w:r>
      <w:r>
        <w:t xml:space="preserve">state or local prosecutor’s offices, and </w:t>
      </w:r>
      <w:r w:rsidRPr="00676AE0">
        <w:t>victim support services</w:t>
      </w:r>
      <w:r>
        <w:t xml:space="preserve">. </w:t>
      </w:r>
    </w:p>
    <w:p w14:paraId="77E0B12D" w14:textId="77777777" w:rsidR="000B59A9" w:rsidRDefault="000B59A9" w:rsidP="000B59A9">
      <w:pPr>
        <w:pStyle w:val="ListNumber"/>
        <w:rPr>
          <w:b/>
        </w:rPr>
      </w:pPr>
      <w:r w:rsidRPr="00676AE0">
        <w:t>The Parties agree to develop, implement</w:t>
      </w:r>
      <w:r>
        <w:t>,</w:t>
      </w:r>
      <w:r w:rsidRPr="00676AE0">
        <w:t xml:space="preserve"> and measure the effectiveness of research</w:t>
      </w:r>
      <w:r>
        <w:t xml:space="preserve"> </w:t>
      </w:r>
      <w:r w:rsidRPr="00676AE0">
        <w:t xml:space="preserve">informed strategies to prevent </w:t>
      </w:r>
      <w:r>
        <w:t>MMIP and similar crimes</w:t>
      </w:r>
      <w:r w:rsidRPr="00676AE0">
        <w:t>, including those directed at reducing the use, possession</w:t>
      </w:r>
      <w:r>
        <w:t>,</w:t>
      </w:r>
      <w:r w:rsidRPr="00676AE0">
        <w:t xml:space="preserve"> and distribution of drugs and alcohol</w:t>
      </w:r>
      <w:r>
        <w:t>,</w:t>
      </w:r>
      <w:r w:rsidRPr="00676AE0">
        <w:t xml:space="preserve"> to facilitate </w:t>
      </w:r>
      <w:r>
        <w:t xml:space="preserve">MMIP and similar cases. </w:t>
      </w:r>
    </w:p>
    <w:p w14:paraId="01FA0B7B" w14:textId="77777777" w:rsidR="000B59A9" w:rsidRDefault="000B59A9" w:rsidP="000B59A9">
      <w:pPr>
        <w:pStyle w:val="ListNumber"/>
        <w:rPr>
          <w:b/>
        </w:rPr>
      </w:pPr>
      <w:r w:rsidRPr="00676AE0">
        <w:t>The Parties agree to engage in outreach and collaborate with the</w:t>
      </w:r>
      <w:r>
        <w:t>ir</w:t>
      </w:r>
      <w:r w:rsidRPr="00676AE0">
        <w:t xml:space="preserve"> </w:t>
      </w:r>
      <w:r>
        <w:t>communities</w:t>
      </w:r>
      <w:r w:rsidRPr="00676AE0">
        <w:t xml:space="preserve"> to promote positive working relationships between law enforcement and </w:t>
      </w:r>
      <w:r>
        <w:t>o</w:t>
      </w:r>
      <w:r w:rsidRPr="00676AE0">
        <w:t xml:space="preserve">ther stakeholders. Outreach may include information made available online through </w:t>
      </w:r>
      <w:r>
        <w:t xml:space="preserve">agency </w:t>
      </w:r>
      <w:r w:rsidRPr="00676AE0">
        <w:t>website</w:t>
      </w:r>
      <w:r>
        <w:t>s</w:t>
      </w:r>
      <w:r w:rsidRPr="00676AE0">
        <w:t xml:space="preserve"> or social media </w:t>
      </w:r>
      <w:r>
        <w:t>and other community-based events and publications.</w:t>
      </w:r>
    </w:p>
    <w:p w14:paraId="7097122C" w14:textId="77777777" w:rsidR="000B59A9" w:rsidRDefault="000B59A9" w:rsidP="000B59A9">
      <w:pPr>
        <w:pStyle w:val="ListNumber"/>
        <w:rPr>
          <w:b/>
        </w:rPr>
      </w:pPr>
      <w:r w:rsidRPr="00676AE0">
        <w:t>The Parties agree to implement community and problem-oriented policing programs and community outreach efforts</w:t>
      </w:r>
      <w:r>
        <w:t>,</w:t>
      </w:r>
      <w:r w:rsidRPr="00676AE0">
        <w:t xml:space="preserve"> to include residents and members of the business community with spe</w:t>
      </w:r>
      <w:r>
        <w:t>c</w:t>
      </w:r>
      <w:r w:rsidRPr="00676AE0">
        <w:t xml:space="preserve">ial attention to responsible corporate citizenship </w:t>
      </w:r>
      <w:r>
        <w:t xml:space="preserve">of businesses that sell alcohol or cannabis. </w:t>
      </w:r>
      <w:r w:rsidRPr="00676AE0">
        <w:t xml:space="preserve"> </w:t>
      </w:r>
    </w:p>
    <w:p w14:paraId="6EA10D6E" w14:textId="77777777" w:rsidR="000B59A9" w:rsidRPr="000252AB" w:rsidRDefault="000B59A9" w:rsidP="000B59A9">
      <w:pPr>
        <w:pStyle w:val="Heading3"/>
      </w:pPr>
      <w:r w:rsidRPr="00330AC3">
        <w:t>Res</w:t>
      </w:r>
      <w:r>
        <w:t>ponse to reported MMIP cases</w:t>
      </w:r>
      <w:r w:rsidRPr="00330AC3">
        <w:t xml:space="preserve"> </w:t>
      </w:r>
    </w:p>
    <w:p w14:paraId="338D3803" w14:textId="77777777" w:rsidR="000B59A9" w:rsidRDefault="000B59A9" w:rsidP="000B59A9">
      <w:pPr>
        <w:pStyle w:val="BodyText"/>
        <w:rPr>
          <w:b/>
        </w:rPr>
      </w:pPr>
      <w:r w:rsidRPr="00330AC3">
        <w:t>Sensitive</w:t>
      </w:r>
      <w:r>
        <w:t xml:space="preserve"> treatment of the reporting</w:t>
      </w:r>
      <w:r w:rsidRPr="00330AC3">
        <w:t xml:space="preserve"> victim,</w:t>
      </w:r>
      <w:r>
        <w:t xml:space="preserve"> family member, or friend;</w:t>
      </w:r>
      <w:r w:rsidRPr="00330AC3">
        <w:t xml:space="preserve"> fair treatment of the alleged offender</w:t>
      </w:r>
      <w:r>
        <w:t>;</w:t>
      </w:r>
      <w:r w:rsidRPr="00330AC3">
        <w:t xml:space="preserve"> and a well-coordinated, thorough, and unbiased investigation of the crime are all critical elements of an effe</w:t>
      </w:r>
      <w:r>
        <w:t xml:space="preserve">ctive response to MMIP or similar cases. Following </w:t>
      </w:r>
      <w:r w:rsidRPr="00330AC3">
        <w:t>are key measures that the Parties should consider in developing their policies and procedures for respon</w:t>
      </w:r>
      <w:r>
        <w:t>ding to reported MMIP cases</w:t>
      </w:r>
      <w:r w:rsidRPr="00330AC3">
        <w:t>. To ensure clarity about each Party’s responsibilities under the MOU</w:t>
      </w:r>
      <w:r>
        <w:t>/MOA</w:t>
      </w:r>
      <w:r w:rsidRPr="00330AC3">
        <w:t xml:space="preserve">, the following provisions in </w:t>
      </w:r>
      <w:proofErr w:type="gramStart"/>
      <w:r w:rsidRPr="00330AC3">
        <w:t>an</w:t>
      </w:r>
      <w:proofErr w:type="gramEnd"/>
      <w:r w:rsidRPr="00330AC3">
        <w:t xml:space="preserve"> actual MOU</w:t>
      </w:r>
      <w:r>
        <w:t>/MOA</w:t>
      </w:r>
      <w:r w:rsidRPr="00330AC3">
        <w:t xml:space="preserve"> would be more specific than is possible to set out here. For example, the MOU</w:t>
      </w:r>
      <w:r>
        <w:t>/MOA</w:t>
      </w:r>
      <w:r w:rsidRPr="00330AC3">
        <w:t xml:space="preserve"> should specify which law enforcement agency </w:t>
      </w:r>
      <w:r>
        <w:t xml:space="preserve">has jurisdiction and </w:t>
      </w:r>
      <w:r w:rsidRPr="00330AC3">
        <w:t xml:space="preserve">will </w:t>
      </w:r>
      <w:r>
        <w:t xml:space="preserve">take the lead in </w:t>
      </w:r>
      <w:r w:rsidRPr="00330AC3">
        <w:t>conduct</w:t>
      </w:r>
      <w:r>
        <w:t>ing</w:t>
      </w:r>
      <w:r w:rsidRPr="00330AC3">
        <w:t xml:space="preserve"> the i</w:t>
      </w:r>
      <w:r>
        <w:t>nvestigation of a MMIP case</w:t>
      </w:r>
      <w:r w:rsidRPr="00330AC3">
        <w:t xml:space="preserve"> occurring at a particular location. The Parties must comply with all confidentiality and privacy laws and obligations. </w:t>
      </w:r>
    </w:p>
    <w:p w14:paraId="4BAA9917" w14:textId="77777777" w:rsidR="000B59A9" w:rsidRPr="00FF2178" w:rsidRDefault="000B59A9" w:rsidP="000B59A9">
      <w:pPr>
        <w:pStyle w:val="ListNumber"/>
        <w:numPr>
          <w:ilvl w:val="0"/>
          <w:numId w:val="39"/>
        </w:numPr>
        <w:rPr>
          <w:b/>
        </w:rPr>
      </w:pPr>
      <w:r w:rsidRPr="00330AC3">
        <w:t xml:space="preserve">The Parties agree that </w:t>
      </w:r>
      <w:r>
        <w:t xml:space="preserve">the Tribal </w:t>
      </w:r>
      <w:r w:rsidRPr="00330AC3">
        <w:t xml:space="preserve">law enforcement agency and </w:t>
      </w:r>
      <w:r>
        <w:t xml:space="preserve">local law enforcement </w:t>
      </w:r>
      <w:r w:rsidRPr="00330AC3">
        <w:t xml:space="preserve">may request assistance from, and render assistance to, the </w:t>
      </w:r>
      <w:proofErr w:type="gramStart"/>
      <w:r w:rsidRPr="00330AC3">
        <w:t>other</w:t>
      </w:r>
      <w:proofErr w:type="gramEnd"/>
      <w:r w:rsidRPr="00330AC3">
        <w:t xml:space="preserve"> to respond to or inves</w:t>
      </w:r>
      <w:r>
        <w:t>tigate reports of MMIP or similar cases</w:t>
      </w:r>
      <w:r w:rsidRPr="00330AC3">
        <w:t>. The Parties will develop policies and procedures that</w:t>
      </w:r>
      <w:r>
        <w:t xml:space="preserve"> set out the jurisdiction of tribal and local law enforcement agencies</w:t>
      </w:r>
      <w:r w:rsidRPr="00330AC3">
        <w:t xml:space="preserve"> and provide for cross- or multi-jurisdictional response or investigation as appropriate. These policies and procedures will provide for coordination of the response to reports of </w:t>
      </w:r>
      <w:r>
        <w:t xml:space="preserve">MMIP or similar cases </w:t>
      </w:r>
      <w:r w:rsidRPr="00330AC3">
        <w:t>by clarifying roles and responsibilities based on criteria such as location</w:t>
      </w:r>
      <w:r>
        <w:t>/jurisdiction</w:t>
      </w:r>
      <w:r w:rsidRPr="00330AC3">
        <w:t xml:space="preserve"> and type of incident (e.g., </w:t>
      </w:r>
      <w:r>
        <w:t>missing person or apparent</w:t>
      </w:r>
      <w:r w:rsidRPr="00330AC3">
        <w:t xml:space="preserve"> felony</w:t>
      </w:r>
      <w:r>
        <w:t xml:space="preserve"> crime</w:t>
      </w:r>
      <w:r w:rsidRPr="00330AC3">
        <w:t xml:space="preserve">), </w:t>
      </w:r>
      <w:r>
        <w:t>and on whether multiple tribal/non-tribal members</w:t>
      </w:r>
      <w:r w:rsidRPr="00330AC3">
        <w:t xml:space="preserve"> may be involved (e.g., </w:t>
      </w:r>
      <w:r>
        <w:t>alleged perpetrator tribal member, victim non-tribal or vice versa</w:t>
      </w:r>
      <w:r w:rsidRPr="00330AC3">
        <w:t xml:space="preserve">). The policies and procedures will address the types of incidents in which concurrent jurisdiction </w:t>
      </w:r>
      <w:r w:rsidRPr="00FF2178">
        <w:rPr>
          <w:u w:val="single"/>
        </w:rPr>
        <w:t>may</w:t>
      </w:r>
      <w:r w:rsidRPr="00330AC3">
        <w:t xml:space="preserve"> be appropriate. </w:t>
      </w:r>
    </w:p>
    <w:p w14:paraId="6ABFE490" w14:textId="77777777" w:rsidR="000B59A9" w:rsidRDefault="000B59A9" w:rsidP="000B59A9">
      <w:pPr>
        <w:pStyle w:val="ListNumber"/>
        <w:rPr>
          <w:b/>
        </w:rPr>
      </w:pPr>
      <w:r w:rsidRPr="00330AC3">
        <w:t xml:space="preserve">The Parties agree to develop policies and procedures regarding when a report of </w:t>
      </w:r>
      <w:r>
        <w:t xml:space="preserve">MMIP or similar case </w:t>
      </w:r>
      <w:r w:rsidRPr="00330AC3">
        <w:t xml:space="preserve">can be shared between the </w:t>
      </w:r>
      <w:r>
        <w:t xml:space="preserve">tribal law enforcement agency </w:t>
      </w:r>
      <w:r w:rsidRPr="00330AC3">
        <w:t>and the local law enforcement agency</w:t>
      </w:r>
      <w:r>
        <w:t xml:space="preserve">. </w:t>
      </w:r>
      <w:r w:rsidRPr="00330AC3">
        <w:t xml:space="preserve">The victim’s interest in maintaining the confidentiality of personally identifying information will be respected. The Parties will identify the rare and exigent circumstances when personally identifying information will be shared without the victim’s consent. </w:t>
      </w:r>
    </w:p>
    <w:p w14:paraId="5EB06704" w14:textId="77777777" w:rsidR="000B59A9" w:rsidRDefault="000B59A9" w:rsidP="000B59A9">
      <w:pPr>
        <w:pStyle w:val="ListNumber"/>
        <w:rPr>
          <w:b/>
        </w:rPr>
      </w:pPr>
      <w:r w:rsidRPr="00330AC3">
        <w:t xml:space="preserve">The Parties recognize that regardless of which agency ultimately takes the lead investigative role in responding to a </w:t>
      </w:r>
      <w:r>
        <w:t>MMIP case</w:t>
      </w:r>
      <w:r w:rsidRPr="00330AC3">
        <w:t xml:space="preserve">, the other Party may be the first responder to </w:t>
      </w:r>
      <w:r>
        <w:t>the report</w:t>
      </w:r>
      <w:r w:rsidRPr="00330AC3">
        <w:t xml:space="preserve">. </w:t>
      </w:r>
      <w:proofErr w:type="gramStart"/>
      <w:r w:rsidRPr="00330AC3">
        <w:t>Thus</w:t>
      </w:r>
      <w:proofErr w:type="gramEnd"/>
      <w:r w:rsidRPr="00330AC3">
        <w:t xml:space="preserve"> each of the Parties has a responsibility to respond in a manner that facilitates an effective law enforcement response, as well as appropriate treatment of the individ</w:t>
      </w:r>
      <w:r>
        <w:t>ual reporting the incident</w:t>
      </w:r>
      <w:r w:rsidRPr="00330AC3">
        <w:t xml:space="preserve">. This includes ensuring the appropriate preservation of evidence. </w:t>
      </w:r>
    </w:p>
    <w:p w14:paraId="306CE436" w14:textId="77777777" w:rsidR="000B59A9" w:rsidRDefault="000B59A9" w:rsidP="000B59A9">
      <w:pPr>
        <w:pStyle w:val="ListNumber"/>
        <w:rPr>
          <w:b/>
        </w:rPr>
      </w:pPr>
      <w:r w:rsidRPr="00330AC3">
        <w:t xml:space="preserve">To ensure that proficient investigations are conducted, the Parties agree that all or part of a </w:t>
      </w:r>
      <w:r>
        <w:t xml:space="preserve">MMIP </w:t>
      </w:r>
      <w:r w:rsidRPr="00330AC3">
        <w:t xml:space="preserve">criminal case may be transferred to another agency (e.g., an agency </w:t>
      </w:r>
      <w:r>
        <w:t xml:space="preserve">with overriding jurisdiction for such cases such as the FBI or BIA or another agency </w:t>
      </w:r>
      <w:r w:rsidRPr="00330AC3">
        <w:t>covered by this MOU</w:t>
      </w:r>
      <w:r>
        <w:t>/MOA)</w:t>
      </w:r>
      <w:r w:rsidRPr="00330AC3">
        <w:t xml:space="preserve"> if it is agreed that another agency has significantly more experience, training</w:t>
      </w:r>
      <w:r>
        <w:t>,</w:t>
      </w:r>
      <w:r w:rsidRPr="00330AC3">
        <w:t xml:space="preserve"> and available resources to effec</w:t>
      </w:r>
      <w:r>
        <w:t>tively investigate such cases</w:t>
      </w:r>
      <w:r w:rsidRPr="00330AC3">
        <w:t xml:space="preserve">. </w:t>
      </w:r>
    </w:p>
    <w:p w14:paraId="5C7BCAB3" w14:textId="77777777" w:rsidR="000B59A9" w:rsidRDefault="000B59A9" w:rsidP="000B59A9">
      <w:pPr>
        <w:pStyle w:val="ListNumber"/>
        <w:rPr>
          <w:b/>
        </w:rPr>
      </w:pPr>
      <w:r w:rsidRPr="00330AC3">
        <w:t>The Parties agree to use the expertise and resources of the cooperating agencies to ensure timely and proper evidence collection, maintenance</w:t>
      </w:r>
      <w:r>
        <w:t>,</w:t>
      </w:r>
      <w:r w:rsidRPr="00330AC3">
        <w:t xml:space="preserve"> and preservation. The Parties agree to preserve evidence, regardless of whether the investigation is carried out by </w:t>
      </w:r>
      <w:r>
        <w:t xml:space="preserve">Tribal, federal, or </w:t>
      </w:r>
      <w:r w:rsidRPr="00330AC3">
        <w:t>local law enforcement</w:t>
      </w:r>
      <w:r>
        <w:t xml:space="preserve">. </w:t>
      </w:r>
    </w:p>
    <w:p w14:paraId="141C2220" w14:textId="77777777" w:rsidR="000B59A9" w:rsidRDefault="000B59A9" w:rsidP="000B59A9">
      <w:pPr>
        <w:pStyle w:val="ListNumber"/>
        <w:rPr>
          <w:b/>
        </w:rPr>
      </w:pPr>
      <w:r w:rsidRPr="00330AC3">
        <w:t xml:space="preserve">The Parties agree that any law enforcement officer or responding individual will not make statements or act in any manner that directly or indirectly discourages the victim from pursuing criminal charges </w:t>
      </w:r>
      <w:r>
        <w:t xml:space="preserve">or a witness from making a statement </w:t>
      </w:r>
      <w:r w:rsidRPr="00330AC3">
        <w:t xml:space="preserve">at the time that the officer responds to an incident or during the initial interview, such as by stating that it is likely that the prosecutor would not seek an indictment or that a jury would not convict. </w:t>
      </w:r>
    </w:p>
    <w:p w14:paraId="1655EB16" w14:textId="77777777" w:rsidR="000B59A9" w:rsidRDefault="000B59A9" w:rsidP="000B59A9">
      <w:pPr>
        <w:pStyle w:val="ListNumber"/>
        <w:rPr>
          <w:b/>
        </w:rPr>
      </w:pPr>
      <w:r w:rsidRPr="00330AC3">
        <w:t xml:space="preserve">The Parties agree to share resources to ensure adequate and appropriately designed facilities are made available to conduct interviews of victims and witnesses in incidents of </w:t>
      </w:r>
      <w:r>
        <w:t>MMIP or similar cases</w:t>
      </w:r>
      <w:r w:rsidRPr="00330AC3">
        <w:t xml:space="preserve">. </w:t>
      </w:r>
    </w:p>
    <w:p w14:paraId="79286D13" w14:textId="77777777" w:rsidR="000B59A9" w:rsidRPr="000252AB" w:rsidRDefault="000B59A9" w:rsidP="000B59A9">
      <w:pPr>
        <w:pStyle w:val="Heading3"/>
      </w:pPr>
      <w:r w:rsidRPr="00813C9C">
        <w:t xml:space="preserve">Training </w:t>
      </w:r>
    </w:p>
    <w:p w14:paraId="1EED7A0D" w14:textId="77777777" w:rsidR="000B59A9" w:rsidRDefault="000B59A9" w:rsidP="000B59A9">
      <w:pPr>
        <w:pStyle w:val="BodyText"/>
        <w:rPr>
          <w:b/>
        </w:rPr>
      </w:pPr>
      <w:r w:rsidRPr="00813C9C">
        <w:t xml:space="preserve">Training is essential to </w:t>
      </w:r>
      <w:proofErr w:type="gramStart"/>
      <w:r w:rsidRPr="00813C9C">
        <w:t>ensuring</w:t>
      </w:r>
      <w:proofErr w:type="gramEnd"/>
      <w:r w:rsidRPr="00813C9C">
        <w:t xml:space="preserve"> that the Parties to the MOU</w:t>
      </w:r>
      <w:r>
        <w:t>/MOA</w:t>
      </w:r>
      <w:r w:rsidRPr="00813C9C">
        <w:t xml:space="preserve"> and their employees and agents </w:t>
      </w:r>
      <w:proofErr w:type="gramStart"/>
      <w:r w:rsidRPr="00813C9C">
        <w:t>are able to</w:t>
      </w:r>
      <w:proofErr w:type="gramEnd"/>
      <w:r w:rsidRPr="00813C9C">
        <w:t xml:space="preserve"> fulfill their responsibilities under the MOU</w:t>
      </w:r>
      <w:r>
        <w:t>/MOA</w:t>
      </w:r>
      <w:r w:rsidRPr="00813C9C">
        <w:t xml:space="preserve">. Below are examples of the elements of training the Parties should consider. Additional topics for training beyond those set out </w:t>
      </w:r>
      <w:r>
        <w:t>here</w:t>
      </w:r>
      <w:r w:rsidRPr="00813C9C">
        <w:t xml:space="preserve"> should be considered by the Parties to the MOU</w:t>
      </w:r>
      <w:r>
        <w:t>/MOA</w:t>
      </w:r>
      <w:r w:rsidRPr="00813C9C">
        <w:t xml:space="preserve"> to address any other public safety issues facing </w:t>
      </w:r>
      <w:r>
        <w:t>Tribal and local law enforcement</w:t>
      </w:r>
      <w:r w:rsidRPr="00813C9C">
        <w:t xml:space="preserve">. The Parties also should ensure that the trainer has the skills, qualifications, and experience needed to conduct the </w:t>
      </w:r>
      <w:proofErr w:type="gramStart"/>
      <w:r w:rsidRPr="00813C9C">
        <w:t>particular type of training</w:t>
      </w:r>
      <w:proofErr w:type="gramEnd"/>
      <w:r w:rsidRPr="00813C9C">
        <w:t xml:space="preserve">. </w:t>
      </w:r>
    </w:p>
    <w:p w14:paraId="176FF9DA" w14:textId="77777777" w:rsidR="000B59A9" w:rsidRPr="006F3E45" w:rsidRDefault="000B59A9" w:rsidP="000B59A9">
      <w:pPr>
        <w:pStyle w:val="ListNumber"/>
        <w:numPr>
          <w:ilvl w:val="0"/>
          <w:numId w:val="40"/>
        </w:numPr>
        <w:rPr>
          <w:b/>
        </w:rPr>
      </w:pPr>
      <w:r>
        <w:t>T</w:t>
      </w:r>
      <w:r w:rsidRPr="002C255E">
        <w:t xml:space="preserve">he Parties agree that any individual who may be required to </w:t>
      </w:r>
      <w:proofErr w:type="gramStart"/>
      <w:r w:rsidRPr="002C255E">
        <w:t>conduct an investigation</w:t>
      </w:r>
      <w:proofErr w:type="gramEnd"/>
      <w:r w:rsidRPr="002C255E">
        <w:t xml:space="preserve"> in response to a reported MMIP case will be given specialized training and periodic follow-up instruction in areas including but not limited to missing persons investigation, interviewing techniques, search and rescue, collection and preservation of evidence, forensics, assault</w:t>
      </w:r>
      <w:r>
        <w:t>/</w:t>
      </w:r>
      <w:r w:rsidRPr="002C255E">
        <w:t>sexual assault</w:t>
      </w:r>
      <w:r>
        <w:t>, and homicide investigation.</w:t>
      </w:r>
      <w:r w:rsidRPr="002C255E">
        <w:t xml:space="preserve"> </w:t>
      </w:r>
    </w:p>
    <w:p w14:paraId="3DD0CB5B" w14:textId="77777777" w:rsidR="000B59A9" w:rsidRDefault="000B59A9" w:rsidP="000B59A9">
      <w:pPr>
        <w:pStyle w:val="ListNumber"/>
        <w:rPr>
          <w:b/>
        </w:rPr>
      </w:pPr>
      <w:r w:rsidRPr="00813C9C">
        <w:t xml:space="preserve">The Parties agree to develop and deliver job-specific, trauma-informed training for 911 dispatchers and first responders on how to handle reported incidents of campus sexual assault and other crimes of violence. </w:t>
      </w:r>
    </w:p>
    <w:p w14:paraId="0E162D84" w14:textId="77777777" w:rsidR="000B59A9" w:rsidRDefault="000B59A9" w:rsidP="000B59A9">
      <w:pPr>
        <w:pStyle w:val="BodyText"/>
      </w:pPr>
      <w:r>
        <w:br w:type="page"/>
      </w:r>
    </w:p>
    <w:p w14:paraId="03DCD110" w14:textId="77777777" w:rsidR="000B59A9" w:rsidRPr="000252AB" w:rsidRDefault="000B59A9" w:rsidP="000B59A9">
      <w:pPr>
        <w:pStyle w:val="Heading3"/>
      </w:pPr>
      <w:r w:rsidRPr="009117EA">
        <w:t xml:space="preserve">Costs and </w:t>
      </w:r>
      <w:proofErr w:type="gramStart"/>
      <w:r w:rsidRPr="009117EA">
        <w:t>expenditures</w:t>
      </w:r>
      <w:proofErr w:type="gramEnd"/>
      <w:r w:rsidRPr="009117EA">
        <w:t xml:space="preserve"> </w:t>
      </w:r>
    </w:p>
    <w:p w14:paraId="494CF774" w14:textId="77777777" w:rsidR="000B59A9" w:rsidRPr="000252AB" w:rsidRDefault="000B59A9" w:rsidP="000B59A9">
      <w:pPr>
        <w:pStyle w:val="BodyText"/>
        <w:ind w:left="720"/>
        <w:rPr>
          <w:b/>
        </w:rPr>
      </w:pPr>
      <w:r w:rsidRPr="00813C9C">
        <w:t>The Parties agree that costs associated with this MOU</w:t>
      </w:r>
      <w:r>
        <w:t>/MOA</w:t>
      </w:r>
      <w:r w:rsidRPr="00813C9C">
        <w:t xml:space="preserve"> will be covered as follows</w:t>
      </w:r>
      <w:r>
        <w:t>:</w:t>
      </w:r>
      <w:r w:rsidRPr="00813C9C">
        <w:t xml:space="preserve"> [insert appropriate language]</w:t>
      </w:r>
      <w:r>
        <w:t>.</w:t>
      </w:r>
    </w:p>
    <w:p w14:paraId="28BDF02A" w14:textId="77777777" w:rsidR="000B59A9" w:rsidRPr="00F612FD" w:rsidRDefault="000B59A9" w:rsidP="000B59A9">
      <w:pPr>
        <w:pStyle w:val="Heading3"/>
      </w:pPr>
      <w:r w:rsidRPr="00194AA7">
        <w:t>Legal obligations/considerations</w:t>
      </w:r>
    </w:p>
    <w:p w14:paraId="19B338A0" w14:textId="77777777" w:rsidR="000B59A9" w:rsidRDefault="000B59A9" w:rsidP="000B59A9">
      <w:pPr>
        <w:pStyle w:val="BodyText"/>
        <w:ind w:left="720"/>
        <w:rPr>
          <w:b/>
        </w:rPr>
      </w:pPr>
      <w:r w:rsidRPr="00813C9C">
        <w:t>Each Party agrees to act in good faith to observe the terms of this MOU</w:t>
      </w:r>
      <w:r>
        <w:t>/MOA</w:t>
      </w:r>
      <w:r w:rsidRPr="00813C9C">
        <w:t>; however, nothing in this MOU</w:t>
      </w:r>
      <w:r>
        <w:t>/MOA</w:t>
      </w:r>
      <w:r w:rsidRPr="00813C9C">
        <w:t xml:space="preserve"> is intended to require any unlawful or unauthorized act by any Party. </w:t>
      </w:r>
    </w:p>
    <w:p w14:paraId="0B9022E7" w14:textId="77777777" w:rsidR="000B59A9" w:rsidRDefault="000B59A9" w:rsidP="000B59A9">
      <w:pPr>
        <w:pStyle w:val="BodyText"/>
        <w:ind w:left="720"/>
        <w:rPr>
          <w:b/>
        </w:rPr>
      </w:pPr>
      <w:r w:rsidRPr="00813C9C">
        <w:t>No provision of this MOU</w:t>
      </w:r>
      <w:r>
        <w:t>/MOA</w:t>
      </w:r>
      <w:r w:rsidRPr="00813C9C">
        <w:t xml:space="preserve"> shall form the basis of a cause of action at law or equity by any Party against any other Party, nor shall any provision of this MOU</w:t>
      </w:r>
      <w:r>
        <w:t>/MOA</w:t>
      </w:r>
      <w:r w:rsidRPr="00813C9C">
        <w:t xml:space="preserve"> form the basis of a cause of action at law or equity by any third party. </w:t>
      </w:r>
    </w:p>
    <w:p w14:paraId="3397A40D" w14:textId="77777777" w:rsidR="000B59A9" w:rsidRPr="009117EA" w:rsidRDefault="000B59A9" w:rsidP="000B59A9">
      <w:pPr>
        <w:pStyle w:val="Heading3"/>
        <w:rPr>
          <w:rFonts w:eastAsia="Times New Roman"/>
        </w:rPr>
      </w:pPr>
      <w:r w:rsidRPr="009117EA">
        <w:rPr>
          <w:rFonts w:eastAsia="Times New Roman"/>
        </w:rPr>
        <w:t>Term and termination</w:t>
      </w:r>
    </w:p>
    <w:p w14:paraId="5B7D6009" w14:textId="77777777" w:rsidR="000B59A9" w:rsidRDefault="000B59A9" w:rsidP="000B59A9">
      <w:pPr>
        <w:pStyle w:val="BodyText"/>
        <w:ind w:left="720"/>
        <w:rPr>
          <w:b/>
        </w:rPr>
      </w:pPr>
      <w:r w:rsidRPr="00813C9C">
        <w:t>This MOU</w:t>
      </w:r>
      <w:r>
        <w:t>/MOA</w:t>
      </w:r>
      <w:r w:rsidRPr="00813C9C">
        <w:t xml:space="preserve"> may be executed in counterparts. </w:t>
      </w:r>
    </w:p>
    <w:p w14:paraId="73DA26E3" w14:textId="77777777" w:rsidR="000B59A9" w:rsidRDefault="000B59A9" w:rsidP="000B59A9">
      <w:pPr>
        <w:pStyle w:val="BodyText"/>
        <w:ind w:left="720"/>
        <w:rPr>
          <w:b/>
        </w:rPr>
      </w:pPr>
      <w:r w:rsidRPr="00813C9C">
        <w:t>This MOU</w:t>
      </w:r>
      <w:r>
        <w:t>/MOA</w:t>
      </w:r>
      <w:r w:rsidRPr="00813C9C">
        <w:t xml:space="preserve"> may be terminated upon 30 days’ notice by any Party. This MOU</w:t>
      </w:r>
      <w:r>
        <w:t>/MOA</w:t>
      </w:r>
      <w:r w:rsidRPr="00813C9C">
        <w:t xml:space="preserve"> may be amended or terminated by mutual agreement of the Parties. An amendment or termination should be </w:t>
      </w:r>
      <w:proofErr w:type="gramStart"/>
      <w:r w:rsidRPr="00813C9C">
        <w:t>done</w:t>
      </w:r>
      <w:proofErr w:type="gramEnd"/>
      <w:r w:rsidRPr="00813C9C">
        <w:t xml:space="preserve"> in writing. </w:t>
      </w:r>
    </w:p>
    <w:p w14:paraId="1312C8B4" w14:textId="77777777" w:rsidR="000B59A9" w:rsidRDefault="000B59A9" w:rsidP="000B59A9">
      <w:pPr>
        <w:pStyle w:val="BodyText"/>
        <w:ind w:left="720"/>
        <w:rPr>
          <w:b/>
        </w:rPr>
      </w:pPr>
      <w:r w:rsidRPr="00813C9C">
        <w:t>This MOU</w:t>
      </w:r>
      <w:r>
        <w:t>/MOA</w:t>
      </w:r>
      <w:r w:rsidRPr="00813C9C">
        <w:t xml:space="preserve"> is effective upon signature by each Party. </w:t>
      </w:r>
    </w:p>
    <w:p w14:paraId="52AA6D24" w14:textId="77777777" w:rsidR="000B59A9" w:rsidRPr="006F3E45" w:rsidRDefault="000B59A9" w:rsidP="000B59A9">
      <w:pPr>
        <w:pStyle w:val="BodyText"/>
        <w:ind w:left="720"/>
      </w:pPr>
      <w:r w:rsidRPr="006F3E45">
        <w:t>FOR [FULL NAME OF AGENCY]</w:t>
      </w:r>
      <w:r>
        <w:tab/>
      </w:r>
      <w:r>
        <w:tab/>
      </w:r>
      <w:r>
        <w:tab/>
      </w:r>
      <w:r w:rsidRPr="006F3E45">
        <w:t xml:space="preserve"> [DATE]</w:t>
      </w:r>
    </w:p>
    <w:p w14:paraId="6F29F06B" w14:textId="77777777" w:rsidR="000B59A9" w:rsidRPr="006F3E45" w:rsidRDefault="000B59A9" w:rsidP="000B59A9">
      <w:pPr>
        <w:pStyle w:val="BodyText"/>
        <w:ind w:left="720"/>
      </w:pPr>
      <w:r w:rsidRPr="006F3E45">
        <w:t>[Signature]</w:t>
      </w:r>
      <w:r>
        <w:tab/>
      </w:r>
      <w:r w:rsidRPr="006F3E45">
        <w:t>[</w:t>
      </w:r>
      <w:r>
        <w:t xml:space="preserve">Print </w:t>
      </w:r>
      <w:r w:rsidRPr="006F3E45">
        <w:t>Name</w:t>
      </w:r>
      <w:proofErr w:type="gramStart"/>
      <w:r w:rsidRPr="006F3E45">
        <w:t>]</w:t>
      </w:r>
      <w:r>
        <w:tab/>
      </w:r>
      <w:r>
        <w:tab/>
      </w:r>
      <w:r w:rsidRPr="006F3E45">
        <w:t>[</w:t>
      </w:r>
      <w:proofErr w:type="gramEnd"/>
      <w:r w:rsidRPr="006F3E45">
        <w:t>Title]</w:t>
      </w:r>
    </w:p>
    <w:p w14:paraId="36F919C1" w14:textId="77777777" w:rsidR="000B59A9" w:rsidRPr="006F3E45" w:rsidRDefault="000B59A9" w:rsidP="000B59A9">
      <w:pPr>
        <w:pStyle w:val="BodyText"/>
        <w:ind w:left="720"/>
      </w:pPr>
      <w:r w:rsidRPr="006F3E45">
        <w:t>FOR [FULL NAME OF AGENCY]</w:t>
      </w:r>
      <w:r>
        <w:tab/>
      </w:r>
      <w:r>
        <w:tab/>
      </w:r>
      <w:r>
        <w:tab/>
      </w:r>
      <w:r w:rsidRPr="006F3E45">
        <w:t xml:space="preserve"> [DATE]</w:t>
      </w:r>
    </w:p>
    <w:p w14:paraId="0D5DD5B6" w14:textId="77777777" w:rsidR="000B59A9" w:rsidRPr="000252AB" w:rsidRDefault="000B59A9" w:rsidP="000B59A9">
      <w:pPr>
        <w:pStyle w:val="BodyText"/>
        <w:ind w:left="720"/>
      </w:pPr>
      <w:r w:rsidRPr="006F3E45">
        <w:t>[Signature]</w:t>
      </w:r>
      <w:r>
        <w:tab/>
      </w:r>
      <w:r w:rsidRPr="006F3E45">
        <w:t>[</w:t>
      </w:r>
      <w:r>
        <w:t xml:space="preserve">Print </w:t>
      </w:r>
      <w:r w:rsidRPr="006F3E45">
        <w:t>Name</w:t>
      </w:r>
      <w:proofErr w:type="gramStart"/>
      <w:r w:rsidRPr="006F3E45">
        <w:t>]</w:t>
      </w:r>
      <w:r>
        <w:tab/>
      </w:r>
      <w:r>
        <w:tab/>
      </w:r>
      <w:r w:rsidRPr="006F3E45">
        <w:t>[</w:t>
      </w:r>
      <w:proofErr w:type="gramEnd"/>
      <w:r w:rsidRPr="006F3E45">
        <w:t>Title]</w:t>
      </w:r>
    </w:p>
    <w:p w14:paraId="63DC5D5D" w14:textId="77777777" w:rsidR="000B59A9" w:rsidRDefault="000B59A9" w:rsidP="00BB650F">
      <w:pPr>
        <w:spacing w:before="160" w:line="240" w:lineRule="auto"/>
        <w:jc w:val="both"/>
      </w:pPr>
    </w:p>
    <w:sectPr w:rsidR="000B59A9" w:rsidSect="00747087">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9089" w14:textId="77777777" w:rsidR="00126721" w:rsidRDefault="00126721" w:rsidP="00A93BCD">
      <w:pPr>
        <w:spacing w:after="0" w:line="240" w:lineRule="auto"/>
      </w:pPr>
      <w:r>
        <w:separator/>
      </w:r>
    </w:p>
  </w:endnote>
  <w:endnote w:type="continuationSeparator" w:id="0">
    <w:p w14:paraId="04CF0816" w14:textId="77777777" w:rsidR="00126721" w:rsidRDefault="00126721" w:rsidP="00A9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668"/>
      <w:docPartObj>
        <w:docPartGallery w:val="Page Numbers (Bottom of Page)"/>
        <w:docPartUnique/>
      </w:docPartObj>
    </w:sdtPr>
    <w:sdtEndPr/>
    <w:sdtContent>
      <w:sdt>
        <w:sdtPr>
          <w:id w:val="1728636285"/>
          <w:docPartObj>
            <w:docPartGallery w:val="Page Numbers (Top of Page)"/>
            <w:docPartUnique/>
          </w:docPartObj>
        </w:sdtPr>
        <w:sdtEndPr/>
        <w:sdtContent>
          <w:p w14:paraId="767D40A2" w14:textId="77777777" w:rsidR="00A93BCD" w:rsidRDefault="00A93B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02BF1">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2BF1">
              <w:rPr>
                <w:b/>
                <w:bCs/>
                <w:noProof/>
              </w:rPr>
              <w:t>11</w:t>
            </w:r>
            <w:r>
              <w:rPr>
                <w:b/>
                <w:bCs/>
                <w:sz w:val="24"/>
                <w:szCs w:val="24"/>
              </w:rPr>
              <w:fldChar w:fldCharType="end"/>
            </w:r>
          </w:p>
        </w:sdtContent>
      </w:sdt>
    </w:sdtContent>
  </w:sdt>
  <w:p w14:paraId="3E256BEE" w14:textId="77777777" w:rsidR="00A93BCD" w:rsidRDefault="00A93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7859" w14:textId="77777777" w:rsidR="00126721" w:rsidRDefault="00126721" w:rsidP="00A93BCD">
      <w:pPr>
        <w:spacing w:after="0" w:line="240" w:lineRule="auto"/>
      </w:pPr>
      <w:r>
        <w:separator/>
      </w:r>
    </w:p>
  </w:footnote>
  <w:footnote w:type="continuationSeparator" w:id="0">
    <w:p w14:paraId="4E7C1CFB" w14:textId="77777777" w:rsidR="00126721" w:rsidRDefault="00126721" w:rsidP="00A93B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3C33"/>
    <w:multiLevelType w:val="multilevel"/>
    <w:tmpl w:val="7B7E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E477A"/>
    <w:multiLevelType w:val="hybridMultilevel"/>
    <w:tmpl w:val="93128F4C"/>
    <w:lvl w:ilvl="0" w:tplc="D31EE5AC">
      <w:start w:val="1"/>
      <w:numFmt w:val="lowerLetter"/>
      <w:lvlText w:val="(%1)"/>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B07989"/>
    <w:multiLevelType w:val="hybridMultilevel"/>
    <w:tmpl w:val="86420C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8950C6"/>
    <w:multiLevelType w:val="hybridMultilevel"/>
    <w:tmpl w:val="F392A906"/>
    <w:lvl w:ilvl="0" w:tplc="9CD899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27089"/>
    <w:multiLevelType w:val="hybridMultilevel"/>
    <w:tmpl w:val="777C3884"/>
    <w:lvl w:ilvl="0" w:tplc="565A2C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C5388"/>
    <w:multiLevelType w:val="multilevel"/>
    <w:tmpl w:val="823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93DB3"/>
    <w:multiLevelType w:val="hybridMultilevel"/>
    <w:tmpl w:val="92D68788"/>
    <w:lvl w:ilvl="0" w:tplc="00A893A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B1D1A"/>
    <w:multiLevelType w:val="hybridMultilevel"/>
    <w:tmpl w:val="65E46B7E"/>
    <w:lvl w:ilvl="0" w:tplc="04090015">
      <w:start w:val="1"/>
      <w:numFmt w:val="upperLetter"/>
      <w:lvlText w:val="%1."/>
      <w:lvlJc w:val="left"/>
      <w:pPr>
        <w:ind w:left="108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6624CA"/>
    <w:multiLevelType w:val="hybridMultilevel"/>
    <w:tmpl w:val="0E261FFA"/>
    <w:lvl w:ilvl="0" w:tplc="FFE468A8">
      <w:start w:val="1"/>
      <w:numFmt w:val="lowerLetter"/>
      <w:lvlText w:val="(%1)"/>
      <w:lvlJc w:val="left"/>
      <w:pPr>
        <w:ind w:left="108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543A08"/>
    <w:multiLevelType w:val="hybridMultilevel"/>
    <w:tmpl w:val="8748552A"/>
    <w:lvl w:ilvl="0" w:tplc="04090015">
      <w:start w:val="1"/>
      <w:numFmt w:val="upperLetter"/>
      <w:lvlText w:val="%1."/>
      <w:lvlJc w:val="left"/>
      <w:pPr>
        <w:ind w:left="1080" w:hanging="360"/>
      </w:pPr>
    </w:lvl>
    <w:lvl w:ilvl="1" w:tplc="B0B0EA8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C14600"/>
    <w:multiLevelType w:val="hybridMultilevel"/>
    <w:tmpl w:val="1408E896"/>
    <w:lvl w:ilvl="0" w:tplc="F53240E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248BA"/>
    <w:multiLevelType w:val="hybridMultilevel"/>
    <w:tmpl w:val="3E0C9B1C"/>
    <w:lvl w:ilvl="0" w:tplc="0409001B">
      <w:start w:val="1"/>
      <w:numFmt w:val="lowerRoman"/>
      <w:lvlText w:val="%1."/>
      <w:lvlJc w:val="right"/>
      <w:pPr>
        <w:ind w:left="1440" w:hanging="360"/>
      </w:pPr>
      <w:rPr>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6C7A21"/>
    <w:multiLevelType w:val="hybridMultilevel"/>
    <w:tmpl w:val="13501FFE"/>
    <w:lvl w:ilvl="0" w:tplc="04090015">
      <w:start w:val="1"/>
      <w:numFmt w:val="upperLetter"/>
      <w:lvlText w:val="%1."/>
      <w:lvlJc w:val="left"/>
      <w:pPr>
        <w:ind w:left="108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3E5CFF"/>
    <w:multiLevelType w:val="hybridMultilevel"/>
    <w:tmpl w:val="53FEC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41789"/>
    <w:multiLevelType w:val="multilevel"/>
    <w:tmpl w:val="07E4384C"/>
    <w:lvl w:ilvl="0">
      <w:start w:val="1"/>
      <w:numFmt w:val="decimal"/>
      <w:lvlText w:val="%1."/>
      <w:lvlJc w:val="left"/>
      <w:pPr>
        <w:tabs>
          <w:tab w:val="num" w:pos="720"/>
        </w:tabs>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F763F"/>
    <w:multiLevelType w:val="hybridMultilevel"/>
    <w:tmpl w:val="2750B64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5A47AA"/>
    <w:multiLevelType w:val="hybridMultilevel"/>
    <w:tmpl w:val="17B6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70163"/>
    <w:multiLevelType w:val="hybridMultilevel"/>
    <w:tmpl w:val="A4B8D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7B00A5"/>
    <w:multiLevelType w:val="hybridMultilevel"/>
    <w:tmpl w:val="E904C7AA"/>
    <w:lvl w:ilvl="0" w:tplc="5C08F1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14AF8"/>
    <w:multiLevelType w:val="hybridMultilevel"/>
    <w:tmpl w:val="AD0C1500"/>
    <w:lvl w:ilvl="0" w:tplc="0409000F">
      <w:start w:val="1"/>
      <w:numFmt w:val="decimal"/>
      <w:lvlText w:val="%1."/>
      <w:lvlJc w:val="left"/>
      <w:pPr>
        <w:ind w:left="720" w:hanging="360"/>
      </w:pPr>
    </w:lvl>
    <w:lvl w:ilvl="1" w:tplc="EDCC4C5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065C4"/>
    <w:multiLevelType w:val="multilevel"/>
    <w:tmpl w:val="EB08506C"/>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4AB82CC8"/>
    <w:multiLevelType w:val="hybridMultilevel"/>
    <w:tmpl w:val="D5442A44"/>
    <w:lvl w:ilvl="0" w:tplc="74100DC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B106C"/>
    <w:multiLevelType w:val="hybridMultilevel"/>
    <w:tmpl w:val="D584E694"/>
    <w:lvl w:ilvl="0" w:tplc="7AA2177C">
      <w:start w:val="1"/>
      <w:numFmt w:val="lowerLetter"/>
      <w:lvlText w:val="(%1)"/>
      <w:lvlJc w:val="left"/>
      <w:pPr>
        <w:ind w:left="108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426C94"/>
    <w:multiLevelType w:val="hybridMultilevel"/>
    <w:tmpl w:val="890CF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4655F"/>
    <w:multiLevelType w:val="hybridMultilevel"/>
    <w:tmpl w:val="950A4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A0700"/>
    <w:multiLevelType w:val="hybridMultilevel"/>
    <w:tmpl w:val="8B0024FA"/>
    <w:lvl w:ilvl="0" w:tplc="2656393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679F5"/>
    <w:multiLevelType w:val="hybridMultilevel"/>
    <w:tmpl w:val="CC125F38"/>
    <w:lvl w:ilvl="0" w:tplc="E72891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56BEE"/>
    <w:multiLevelType w:val="hybridMultilevel"/>
    <w:tmpl w:val="5660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E22F7"/>
    <w:multiLevelType w:val="hybridMultilevel"/>
    <w:tmpl w:val="ADA667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23A32"/>
    <w:multiLevelType w:val="hybridMultilevel"/>
    <w:tmpl w:val="AA588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867735"/>
    <w:multiLevelType w:val="hybridMultilevel"/>
    <w:tmpl w:val="2196C34C"/>
    <w:lvl w:ilvl="0" w:tplc="2CAAF6F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1C38F6"/>
    <w:multiLevelType w:val="hybridMultilevel"/>
    <w:tmpl w:val="E104D9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884300"/>
    <w:multiLevelType w:val="hybridMultilevel"/>
    <w:tmpl w:val="36C6C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371C42"/>
    <w:multiLevelType w:val="hybridMultilevel"/>
    <w:tmpl w:val="A6660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843909"/>
    <w:multiLevelType w:val="multilevel"/>
    <w:tmpl w:val="8118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FA5B7B"/>
    <w:multiLevelType w:val="multilevel"/>
    <w:tmpl w:val="974EF4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70425630"/>
    <w:multiLevelType w:val="multilevel"/>
    <w:tmpl w:val="654EC3C2"/>
    <w:lvl w:ilvl="0">
      <w:start w:val="1"/>
      <w:numFmt w:val="upp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7111691A"/>
    <w:multiLevelType w:val="hybridMultilevel"/>
    <w:tmpl w:val="D1C4E012"/>
    <w:lvl w:ilvl="0" w:tplc="8E668A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F555AC"/>
    <w:multiLevelType w:val="hybridMultilevel"/>
    <w:tmpl w:val="FA9CD86A"/>
    <w:lvl w:ilvl="0" w:tplc="0409001B">
      <w:start w:val="1"/>
      <w:numFmt w:val="lowerRoman"/>
      <w:lvlText w:val="%1."/>
      <w:lvlJc w:val="right"/>
      <w:pPr>
        <w:ind w:left="1800" w:hanging="360"/>
      </w:pPr>
      <w:rPr>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40B1FE0"/>
    <w:multiLevelType w:val="hybridMultilevel"/>
    <w:tmpl w:val="2B64F9D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218C7"/>
    <w:multiLevelType w:val="multilevel"/>
    <w:tmpl w:val="5A26D47C"/>
    <w:lvl w:ilvl="0">
      <w:start w:val="1"/>
      <w:numFmt w:val="upperLetter"/>
      <w:lvlText w:val="%1."/>
      <w:lvlJc w:val="left"/>
      <w:pPr>
        <w:tabs>
          <w:tab w:val="num" w:pos="720"/>
        </w:tabs>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136B71"/>
    <w:multiLevelType w:val="hybridMultilevel"/>
    <w:tmpl w:val="51AC8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660343">
    <w:abstractNumId w:val="27"/>
  </w:num>
  <w:num w:numId="2" w16cid:durableId="1353338099">
    <w:abstractNumId w:val="26"/>
  </w:num>
  <w:num w:numId="3" w16cid:durableId="1202983970">
    <w:abstractNumId w:val="8"/>
  </w:num>
  <w:num w:numId="4" w16cid:durableId="617565784">
    <w:abstractNumId w:val="25"/>
  </w:num>
  <w:num w:numId="5" w16cid:durableId="1900750966">
    <w:abstractNumId w:val="17"/>
  </w:num>
  <w:num w:numId="6" w16cid:durableId="635766836">
    <w:abstractNumId w:val="22"/>
  </w:num>
  <w:num w:numId="7" w16cid:durableId="1987664356">
    <w:abstractNumId w:val="10"/>
  </w:num>
  <w:num w:numId="8" w16cid:durableId="1017273839">
    <w:abstractNumId w:val="1"/>
  </w:num>
  <w:num w:numId="9" w16cid:durableId="1686588926">
    <w:abstractNumId w:val="30"/>
  </w:num>
  <w:num w:numId="10" w16cid:durableId="146164678">
    <w:abstractNumId w:val="12"/>
  </w:num>
  <w:num w:numId="11" w16cid:durableId="1276475790">
    <w:abstractNumId w:val="7"/>
  </w:num>
  <w:num w:numId="12" w16cid:durableId="158467736">
    <w:abstractNumId w:val="38"/>
  </w:num>
  <w:num w:numId="13" w16cid:durableId="2071730076">
    <w:abstractNumId w:val="11"/>
  </w:num>
  <w:num w:numId="14" w16cid:durableId="1265117358">
    <w:abstractNumId w:val="16"/>
  </w:num>
  <w:num w:numId="15" w16cid:durableId="598878934">
    <w:abstractNumId w:val="41"/>
  </w:num>
  <w:num w:numId="16" w16cid:durableId="178854586">
    <w:abstractNumId w:val="28"/>
  </w:num>
  <w:num w:numId="17" w16cid:durableId="378550490">
    <w:abstractNumId w:val="4"/>
  </w:num>
  <w:num w:numId="18" w16cid:durableId="489294549">
    <w:abstractNumId w:val="2"/>
  </w:num>
  <w:num w:numId="19" w16cid:durableId="1617130828">
    <w:abstractNumId w:val="6"/>
  </w:num>
  <w:num w:numId="20" w16cid:durableId="1940023935">
    <w:abstractNumId w:val="33"/>
  </w:num>
  <w:num w:numId="21" w16cid:durableId="231694127">
    <w:abstractNumId w:val="37"/>
  </w:num>
  <w:num w:numId="22" w16cid:durableId="1062562265">
    <w:abstractNumId w:val="15"/>
  </w:num>
  <w:num w:numId="23" w16cid:durableId="986084377">
    <w:abstractNumId w:val="3"/>
  </w:num>
  <w:num w:numId="24" w16cid:durableId="1267159266">
    <w:abstractNumId w:val="9"/>
  </w:num>
  <w:num w:numId="25" w16cid:durableId="1421945523">
    <w:abstractNumId w:val="18"/>
  </w:num>
  <w:num w:numId="26" w16cid:durableId="383531794">
    <w:abstractNumId w:val="23"/>
  </w:num>
  <w:num w:numId="27" w16cid:durableId="1354040222">
    <w:abstractNumId w:val="32"/>
  </w:num>
  <w:num w:numId="28" w16cid:durableId="19747642">
    <w:abstractNumId w:val="31"/>
  </w:num>
  <w:num w:numId="29" w16cid:durableId="297759139">
    <w:abstractNumId w:val="29"/>
  </w:num>
  <w:num w:numId="30" w16cid:durableId="568658978">
    <w:abstractNumId w:val="35"/>
  </w:num>
  <w:num w:numId="31" w16cid:durableId="1334072328">
    <w:abstractNumId w:val="13"/>
  </w:num>
  <w:num w:numId="32" w16cid:durableId="986980963">
    <w:abstractNumId w:val="36"/>
  </w:num>
  <w:num w:numId="33" w16cid:durableId="456992461">
    <w:abstractNumId w:val="19"/>
  </w:num>
  <w:num w:numId="34" w16cid:durableId="559366213">
    <w:abstractNumId w:val="24"/>
  </w:num>
  <w:num w:numId="35" w16cid:durableId="437916153">
    <w:abstractNumId w:val="21"/>
  </w:num>
  <w:num w:numId="36" w16cid:durableId="1566180396">
    <w:abstractNumId w:val="39"/>
  </w:num>
  <w:num w:numId="37" w16cid:durableId="233708215">
    <w:abstractNumId w:val="20"/>
  </w:num>
  <w:num w:numId="38" w16cid:durableId="2831962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4278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36236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8870099">
    <w:abstractNumId w:val="34"/>
  </w:num>
  <w:num w:numId="42" w16cid:durableId="617757334">
    <w:abstractNumId w:val="0"/>
  </w:num>
  <w:num w:numId="43" w16cid:durableId="638728869">
    <w:abstractNumId w:val="5"/>
  </w:num>
  <w:num w:numId="44" w16cid:durableId="942495750">
    <w:abstractNumId w:val="40"/>
  </w:num>
  <w:num w:numId="45" w16cid:durableId="5694641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087"/>
    <w:rsid w:val="00041788"/>
    <w:rsid w:val="000B59A9"/>
    <w:rsid w:val="00111CB5"/>
    <w:rsid w:val="00126721"/>
    <w:rsid w:val="00162FFC"/>
    <w:rsid w:val="001A23B2"/>
    <w:rsid w:val="001E6897"/>
    <w:rsid w:val="002208E0"/>
    <w:rsid w:val="00257BED"/>
    <w:rsid w:val="002A66A7"/>
    <w:rsid w:val="002F4911"/>
    <w:rsid w:val="00306603"/>
    <w:rsid w:val="00375DDE"/>
    <w:rsid w:val="0039092B"/>
    <w:rsid w:val="003A73EB"/>
    <w:rsid w:val="004135CA"/>
    <w:rsid w:val="0045699B"/>
    <w:rsid w:val="004F2F29"/>
    <w:rsid w:val="0056687F"/>
    <w:rsid w:val="00566BC7"/>
    <w:rsid w:val="005B6E4D"/>
    <w:rsid w:val="005D1C14"/>
    <w:rsid w:val="005E62C4"/>
    <w:rsid w:val="00673724"/>
    <w:rsid w:val="006D743E"/>
    <w:rsid w:val="006E4BB6"/>
    <w:rsid w:val="00702BF1"/>
    <w:rsid w:val="0071776B"/>
    <w:rsid w:val="007304E3"/>
    <w:rsid w:val="0073596F"/>
    <w:rsid w:val="00747087"/>
    <w:rsid w:val="00795693"/>
    <w:rsid w:val="007E3706"/>
    <w:rsid w:val="008268DA"/>
    <w:rsid w:val="00842B56"/>
    <w:rsid w:val="00892390"/>
    <w:rsid w:val="009454AD"/>
    <w:rsid w:val="00A53B37"/>
    <w:rsid w:val="00A5715C"/>
    <w:rsid w:val="00A93BCD"/>
    <w:rsid w:val="00B30DE0"/>
    <w:rsid w:val="00BB650F"/>
    <w:rsid w:val="00C35094"/>
    <w:rsid w:val="00C45A73"/>
    <w:rsid w:val="00C825E2"/>
    <w:rsid w:val="00CE3C5C"/>
    <w:rsid w:val="00D3163E"/>
    <w:rsid w:val="00D478FE"/>
    <w:rsid w:val="00DB44D3"/>
    <w:rsid w:val="00DC2A1C"/>
    <w:rsid w:val="00DD31B7"/>
    <w:rsid w:val="00DF51C2"/>
    <w:rsid w:val="00E035CC"/>
    <w:rsid w:val="00E44E43"/>
    <w:rsid w:val="00E876FD"/>
    <w:rsid w:val="00F7685C"/>
    <w:rsid w:val="00FA7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9F7D4"/>
  <w15:chartTrackingRefBased/>
  <w15:docId w15:val="{9C771131-F0C0-4AA0-B5D3-F076252B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0B59A9"/>
    <w:pPr>
      <w:suppressAutoHyphens/>
      <w:spacing w:line="276" w:lineRule="auto"/>
      <w:outlineLvl w:val="0"/>
    </w:pPr>
    <w:rPr>
      <w:color w:val="323E4F" w:themeColor="text2" w:themeShade="BF"/>
      <w:spacing w:val="5"/>
      <w:sz w:val="44"/>
      <w:szCs w:val="52"/>
    </w:rPr>
  </w:style>
  <w:style w:type="paragraph" w:styleId="Heading2">
    <w:name w:val="heading 2"/>
    <w:next w:val="Normal"/>
    <w:link w:val="Heading2Char"/>
    <w:uiPriority w:val="9"/>
    <w:unhideWhenUsed/>
    <w:qFormat/>
    <w:rsid w:val="000B59A9"/>
    <w:pPr>
      <w:spacing w:after="200" w:line="276" w:lineRule="auto"/>
      <w:outlineLvl w:val="1"/>
    </w:pPr>
    <w:rPr>
      <w:rFonts w:asciiTheme="majorHAnsi" w:eastAsiaTheme="majorEastAsia" w:hAnsiTheme="majorHAnsi" w:cstheme="majorBidi"/>
      <w:b/>
      <w:bCs/>
      <w:color w:val="2E74B5" w:themeColor="accent1" w:themeShade="BF"/>
      <w:sz w:val="40"/>
      <w:szCs w:val="40"/>
    </w:rPr>
  </w:style>
  <w:style w:type="paragraph" w:styleId="Heading3">
    <w:name w:val="heading 3"/>
    <w:next w:val="Normal"/>
    <w:link w:val="Heading3Char"/>
    <w:uiPriority w:val="9"/>
    <w:unhideWhenUsed/>
    <w:qFormat/>
    <w:rsid w:val="000B59A9"/>
    <w:pPr>
      <w:spacing w:before="240" w:after="0" w:line="276" w:lineRule="auto"/>
      <w:outlineLvl w:val="2"/>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70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087"/>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47087"/>
    <w:rPr>
      <w:i/>
      <w:iCs/>
    </w:rPr>
  </w:style>
  <w:style w:type="character" w:styleId="Strong">
    <w:name w:val="Strong"/>
    <w:basedOn w:val="DefaultParagraphFont"/>
    <w:uiPriority w:val="22"/>
    <w:qFormat/>
    <w:rsid w:val="00747087"/>
    <w:rPr>
      <w:b/>
      <w:bCs/>
    </w:rPr>
  </w:style>
  <w:style w:type="paragraph" w:styleId="ListParagraph">
    <w:name w:val="List Paragraph"/>
    <w:basedOn w:val="Normal"/>
    <w:uiPriority w:val="34"/>
    <w:qFormat/>
    <w:rsid w:val="00747087"/>
    <w:pPr>
      <w:ind w:left="720"/>
      <w:contextualSpacing/>
    </w:pPr>
  </w:style>
  <w:style w:type="paragraph" w:styleId="NormalWeb">
    <w:name w:val="Normal (Web)"/>
    <w:basedOn w:val="Normal"/>
    <w:uiPriority w:val="99"/>
    <w:unhideWhenUsed/>
    <w:rsid w:val="004F2F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3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BCD"/>
  </w:style>
  <w:style w:type="paragraph" w:styleId="Footer">
    <w:name w:val="footer"/>
    <w:basedOn w:val="Normal"/>
    <w:link w:val="FooterChar"/>
    <w:uiPriority w:val="99"/>
    <w:unhideWhenUsed/>
    <w:rsid w:val="00A93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BCD"/>
  </w:style>
  <w:style w:type="character" w:customStyle="1" w:styleId="Heading1Char">
    <w:name w:val="Heading 1 Char"/>
    <w:basedOn w:val="DefaultParagraphFont"/>
    <w:link w:val="Heading1"/>
    <w:uiPriority w:val="9"/>
    <w:rsid w:val="000B59A9"/>
    <w:rPr>
      <w:rFonts w:asciiTheme="majorHAnsi" w:eastAsiaTheme="majorEastAsia" w:hAnsiTheme="majorHAnsi" w:cstheme="majorBidi"/>
      <w:color w:val="323E4F" w:themeColor="text2" w:themeShade="BF"/>
      <w:spacing w:val="5"/>
      <w:kern w:val="28"/>
      <w:sz w:val="44"/>
      <w:szCs w:val="52"/>
    </w:rPr>
  </w:style>
  <w:style w:type="character" w:customStyle="1" w:styleId="Heading2Char">
    <w:name w:val="Heading 2 Char"/>
    <w:basedOn w:val="DefaultParagraphFont"/>
    <w:link w:val="Heading2"/>
    <w:uiPriority w:val="9"/>
    <w:rsid w:val="000B59A9"/>
    <w:rPr>
      <w:rFonts w:asciiTheme="majorHAnsi" w:eastAsiaTheme="majorEastAsia" w:hAnsiTheme="majorHAnsi" w:cstheme="majorBidi"/>
      <w:b/>
      <w:bCs/>
      <w:color w:val="2E74B5" w:themeColor="accent1" w:themeShade="BF"/>
      <w:sz w:val="40"/>
      <w:szCs w:val="40"/>
    </w:rPr>
  </w:style>
  <w:style w:type="character" w:customStyle="1" w:styleId="Heading3Char">
    <w:name w:val="Heading 3 Char"/>
    <w:basedOn w:val="DefaultParagraphFont"/>
    <w:link w:val="Heading3"/>
    <w:uiPriority w:val="9"/>
    <w:rsid w:val="000B59A9"/>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uiPriority w:val="99"/>
    <w:unhideWhenUsed/>
    <w:qFormat/>
    <w:rsid w:val="000B59A9"/>
    <w:pPr>
      <w:suppressAutoHyphens/>
      <w:spacing w:before="200" w:after="0" w:line="276" w:lineRule="auto"/>
    </w:pPr>
    <w:rPr>
      <w:rFonts w:eastAsia="MS Mincho" w:cstheme="minorHAnsi"/>
      <w:szCs w:val="24"/>
    </w:rPr>
  </w:style>
  <w:style w:type="character" w:customStyle="1" w:styleId="BodyTextChar">
    <w:name w:val="Body Text Char"/>
    <w:basedOn w:val="DefaultParagraphFont"/>
    <w:link w:val="BodyText"/>
    <w:uiPriority w:val="99"/>
    <w:rsid w:val="000B59A9"/>
    <w:rPr>
      <w:rFonts w:eastAsia="MS Mincho" w:cstheme="minorHAnsi"/>
      <w:szCs w:val="24"/>
    </w:rPr>
  </w:style>
  <w:style w:type="paragraph" w:styleId="ListNumber">
    <w:name w:val="List Number"/>
    <w:basedOn w:val="Normal"/>
    <w:uiPriority w:val="99"/>
    <w:unhideWhenUsed/>
    <w:qFormat/>
    <w:rsid w:val="000B59A9"/>
    <w:pPr>
      <w:numPr>
        <w:numId w:val="37"/>
      </w:numPr>
      <w:suppressAutoHyphens/>
      <w:spacing w:before="120" w:after="0" w:line="276" w:lineRule="auto"/>
    </w:pPr>
    <w:rPr>
      <w:rFonts w:eastAsia="MS Mincho" w:cs="Times New Roman"/>
      <w:szCs w:val="24"/>
    </w:rPr>
  </w:style>
  <w:style w:type="character" w:styleId="Hyperlink">
    <w:name w:val="Hyperlink"/>
    <w:basedOn w:val="DefaultParagraphFont"/>
    <w:uiPriority w:val="99"/>
    <w:unhideWhenUsed/>
    <w:rsid w:val="000B59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1448">
      <w:bodyDiv w:val="1"/>
      <w:marLeft w:val="0"/>
      <w:marRight w:val="0"/>
      <w:marTop w:val="0"/>
      <w:marBottom w:val="0"/>
      <w:divBdr>
        <w:top w:val="none" w:sz="0" w:space="0" w:color="auto"/>
        <w:left w:val="none" w:sz="0" w:space="0" w:color="auto"/>
        <w:bottom w:val="none" w:sz="0" w:space="0" w:color="auto"/>
        <w:right w:val="none" w:sz="0" w:space="0" w:color="auto"/>
      </w:divBdr>
    </w:div>
    <w:div w:id="25300261">
      <w:bodyDiv w:val="1"/>
      <w:marLeft w:val="0"/>
      <w:marRight w:val="0"/>
      <w:marTop w:val="0"/>
      <w:marBottom w:val="0"/>
      <w:divBdr>
        <w:top w:val="none" w:sz="0" w:space="0" w:color="auto"/>
        <w:left w:val="none" w:sz="0" w:space="0" w:color="auto"/>
        <w:bottom w:val="none" w:sz="0" w:space="0" w:color="auto"/>
        <w:right w:val="none" w:sz="0" w:space="0" w:color="auto"/>
      </w:divBdr>
    </w:div>
    <w:div w:id="280304376">
      <w:bodyDiv w:val="1"/>
      <w:marLeft w:val="0"/>
      <w:marRight w:val="0"/>
      <w:marTop w:val="0"/>
      <w:marBottom w:val="0"/>
      <w:divBdr>
        <w:top w:val="none" w:sz="0" w:space="0" w:color="auto"/>
        <w:left w:val="none" w:sz="0" w:space="0" w:color="auto"/>
        <w:bottom w:val="none" w:sz="0" w:space="0" w:color="auto"/>
        <w:right w:val="none" w:sz="0" w:space="0" w:color="auto"/>
      </w:divBdr>
    </w:div>
    <w:div w:id="506866313">
      <w:bodyDiv w:val="1"/>
      <w:marLeft w:val="0"/>
      <w:marRight w:val="0"/>
      <w:marTop w:val="0"/>
      <w:marBottom w:val="0"/>
      <w:divBdr>
        <w:top w:val="none" w:sz="0" w:space="0" w:color="auto"/>
        <w:left w:val="none" w:sz="0" w:space="0" w:color="auto"/>
        <w:bottom w:val="none" w:sz="0" w:space="0" w:color="auto"/>
        <w:right w:val="none" w:sz="0" w:space="0" w:color="auto"/>
      </w:divBdr>
    </w:div>
    <w:div w:id="1151560412">
      <w:bodyDiv w:val="1"/>
      <w:marLeft w:val="0"/>
      <w:marRight w:val="0"/>
      <w:marTop w:val="0"/>
      <w:marBottom w:val="0"/>
      <w:divBdr>
        <w:top w:val="none" w:sz="0" w:space="0" w:color="auto"/>
        <w:left w:val="none" w:sz="0" w:space="0" w:color="auto"/>
        <w:bottom w:val="none" w:sz="0" w:space="0" w:color="auto"/>
        <w:right w:val="none" w:sz="0" w:space="0" w:color="auto"/>
      </w:divBdr>
    </w:div>
    <w:div w:id="159261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aw-arizona.libguides.com/c.php?g=1267375&amp;p=929438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j.asu.edu/sites/default/files/rovv-lab/files/ASU_MMIWG_report_November_2020.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ps.usdoj.gov/tribalpolicing/mou_moa_resource_libr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ff582e3-b2eb-46e4-91c3-13f7312918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8BBE85D7F5D748BAA76C6BC120B799" ma:contentTypeVersion="16" ma:contentTypeDescription="Create a new document." ma:contentTypeScope="" ma:versionID="3305122dcd91eb7c0656a02b09b32b56">
  <xsd:schema xmlns:xsd="http://www.w3.org/2001/XMLSchema" xmlns:xs="http://www.w3.org/2001/XMLSchema" xmlns:p="http://schemas.microsoft.com/office/2006/metadata/properties" xmlns:ns3="3ff582e3-b2eb-46e4-91c3-13f7312918c7" xmlns:ns4="eed07ad0-0905-4b54-8e7b-c3c48d8a8c5b" targetNamespace="http://schemas.microsoft.com/office/2006/metadata/properties" ma:root="true" ma:fieldsID="68035a053edadf6855245164cae29771" ns3:_="" ns4:_="">
    <xsd:import namespace="3ff582e3-b2eb-46e4-91c3-13f7312918c7"/>
    <xsd:import namespace="eed07ad0-0905-4b54-8e7b-c3c48d8a8c5b"/>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582e3-b2eb-46e4-91c3-13f731291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d07ad0-0905-4b54-8e7b-c3c48d8a8c5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A8A45-7853-425D-9086-B7553BC4A8E7}">
  <ds:schemaRefs>
    <ds:schemaRef ds:uri="http://schemas.microsoft.com/office/2006/metadata/properties"/>
    <ds:schemaRef ds:uri="http://schemas.microsoft.com/office/infopath/2007/PartnerControls"/>
    <ds:schemaRef ds:uri="3ff582e3-b2eb-46e4-91c3-13f7312918c7"/>
  </ds:schemaRefs>
</ds:datastoreItem>
</file>

<file path=customXml/itemProps2.xml><?xml version="1.0" encoding="utf-8"?>
<ds:datastoreItem xmlns:ds="http://schemas.openxmlformats.org/officeDocument/2006/customXml" ds:itemID="{6FFA1C37-275E-44F0-9C97-F0AA01DBF40B}">
  <ds:schemaRefs>
    <ds:schemaRef ds:uri="http://schemas.microsoft.com/sharepoint/v3/contenttype/forms"/>
  </ds:schemaRefs>
</ds:datastoreItem>
</file>

<file path=customXml/itemProps3.xml><?xml version="1.0" encoding="utf-8"?>
<ds:datastoreItem xmlns:ds="http://schemas.openxmlformats.org/officeDocument/2006/customXml" ds:itemID="{82526521-74DE-4C88-98FB-726218C15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582e3-b2eb-46e4-91c3-13f7312918c7"/>
    <ds:schemaRef ds:uri="eed07ad0-0905-4b54-8e7b-c3c48d8a8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4183</Words>
  <Characters>28869</Characters>
  <Application>Microsoft Office Word</Application>
  <DocSecurity>0</DocSecurity>
  <Lines>627</Lines>
  <Paragraphs>371</Paragraphs>
  <ScaleCrop>false</ScaleCrop>
  <HeadingPairs>
    <vt:vector size="2" baseType="variant">
      <vt:variant>
        <vt:lpstr>Title</vt:lpstr>
      </vt:variant>
      <vt:variant>
        <vt:i4>1</vt:i4>
      </vt:variant>
    </vt:vector>
  </HeadingPairs>
  <TitlesOfParts>
    <vt:vector size="1" baseType="lpstr">
      <vt:lpstr/>
    </vt:vector>
  </TitlesOfParts>
  <Company>Salt River Pima-Maricopa Indian Community</Company>
  <LinksUpToDate>false</LinksUpToDate>
  <CharactersWithSpaces>32681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Stacy</dc:creator>
  <cp:keywords/>
  <dc:description/>
  <cp:lastModifiedBy>Stacy Olson</cp:lastModifiedBy>
  <cp:revision>2</cp:revision>
  <dcterms:created xsi:type="dcterms:W3CDTF">2025-10-22T21:52:00Z</dcterms:created>
  <dcterms:modified xsi:type="dcterms:W3CDTF">2025-10-22T21:52:00Z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0x010100D18BBE85D7F5D748BAA76C6BC120B799</vt:lpwstr>
  </property>
  <property fmtid="{D5CDD505-2E9C-101B-9397-08002B2CF9AE}" pid="3" name="GrammarlyDocumentId">
    <vt:lpwstr>d15a59e0ec5909f7745de63d9b13ff621356f3f72ceabd2e09fe697aa4cefbec</vt:lpwstr>
  </property>
</Properties>
</file>